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2E" w:rsidRPr="00CA136D" w:rsidRDefault="00E26B2E" w:rsidP="00E26B2E">
      <w:pPr>
        <w:pStyle w:val="Default0"/>
        <w:jc w:val="right"/>
        <w:rPr>
          <w:rFonts w:ascii="Arial Narrow" w:hAnsi="Arial Narrow" w:cs="Arial"/>
          <w:color w:val="auto"/>
          <w:sz w:val="52"/>
          <w:szCs w:val="52"/>
        </w:rPr>
      </w:pPr>
      <w:bookmarkStart w:id="0" w:name="_Toc358457712"/>
      <w:r w:rsidRPr="00CA136D">
        <w:rPr>
          <w:rFonts w:ascii="Arial Narrow" w:hAnsi="Arial Narrow" w:cs="Arial"/>
          <w:color w:val="auto"/>
          <w:sz w:val="52"/>
          <w:szCs w:val="52"/>
        </w:rPr>
        <w:t>DOCUMENTO</w:t>
      </w:r>
    </w:p>
    <w:p w:rsidR="00E26B2E" w:rsidRPr="00CA136D" w:rsidRDefault="00E26B2E" w:rsidP="00E26B2E">
      <w:pPr>
        <w:pStyle w:val="Default0"/>
        <w:jc w:val="right"/>
        <w:rPr>
          <w:rFonts w:ascii="Arial Narrow" w:hAnsi="Arial Narrow" w:cs="Arial"/>
          <w:color w:val="auto"/>
          <w:sz w:val="52"/>
          <w:szCs w:val="52"/>
        </w:rPr>
      </w:pPr>
    </w:p>
    <w:p w:rsidR="00E26B2E" w:rsidRPr="00CA136D" w:rsidRDefault="00E26B2E" w:rsidP="00E26B2E">
      <w:pPr>
        <w:pStyle w:val="Default0"/>
        <w:jc w:val="right"/>
        <w:rPr>
          <w:rFonts w:ascii="Arial Narrow" w:hAnsi="Arial Narrow" w:cs="Arial"/>
          <w:color w:val="auto"/>
          <w:sz w:val="52"/>
          <w:szCs w:val="52"/>
        </w:rPr>
      </w:pPr>
    </w:p>
    <w:p w:rsidR="00E26B2E" w:rsidRPr="00CA136D" w:rsidRDefault="00E26B2E" w:rsidP="00E26B2E">
      <w:pPr>
        <w:pStyle w:val="Default0"/>
        <w:jc w:val="right"/>
        <w:rPr>
          <w:rFonts w:ascii="Arial Narrow" w:hAnsi="Arial Narrow" w:cs="Arial"/>
          <w:color w:val="auto"/>
          <w:sz w:val="52"/>
          <w:szCs w:val="52"/>
        </w:rPr>
      </w:pPr>
    </w:p>
    <w:p w:rsidR="00E26B2E" w:rsidRPr="00CA136D" w:rsidRDefault="00E26B2E" w:rsidP="00E26B2E">
      <w:pPr>
        <w:pStyle w:val="Default0"/>
        <w:jc w:val="right"/>
        <w:rPr>
          <w:rFonts w:ascii="Arial Narrow" w:hAnsi="Arial Narrow" w:cs="Arial"/>
          <w:color w:val="auto"/>
          <w:sz w:val="52"/>
          <w:szCs w:val="52"/>
        </w:rPr>
      </w:pPr>
    </w:p>
    <w:p w:rsidR="00E26B2E" w:rsidRPr="00CA136D" w:rsidRDefault="00E26B2E" w:rsidP="00E26B2E">
      <w:pPr>
        <w:pStyle w:val="Default0"/>
        <w:jc w:val="right"/>
        <w:rPr>
          <w:rFonts w:ascii="Arial Narrow" w:hAnsi="Arial Narrow" w:cs="Arial"/>
          <w:color w:val="auto"/>
          <w:sz w:val="52"/>
          <w:szCs w:val="52"/>
        </w:rPr>
      </w:pPr>
    </w:p>
    <w:p w:rsidR="00E26B2E" w:rsidRPr="00CA136D" w:rsidRDefault="00E26B2E" w:rsidP="00E26B2E">
      <w:pPr>
        <w:pStyle w:val="Default0"/>
        <w:jc w:val="right"/>
        <w:rPr>
          <w:rFonts w:ascii="Arial Narrow" w:hAnsi="Arial Narrow" w:cs="Arial"/>
          <w:color w:val="auto"/>
          <w:sz w:val="52"/>
          <w:szCs w:val="52"/>
        </w:rPr>
      </w:pPr>
    </w:p>
    <w:p w:rsidR="00E26B2E" w:rsidRPr="00CA136D" w:rsidRDefault="00E26B2E" w:rsidP="00E26B2E">
      <w:pPr>
        <w:pStyle w:val="Default0"/>
        <w:jc w:val="right"/>
        <w:rPr>
          <w:rFonts w:ascii="Arial Narrow" w:hAnsi="Arial Narrow" w:cs="Arial"/>
          <w:color w:val="auto"/>
          <w:sz w:val="52"/>
          <w:szCs w:val="52"/>
        </w:rPr>
      </w:pPr>
    </w:p>
    <w:p w:rsidR="00E26B2E" w:rsidRPr="00CA136D" w:rsidRDefault="00E26B2E" w:rsidP="00E26B2E">
      <w:pPr>
        <w:pStyle w:val="Default0"/>
        <w:jc w:val="right"/>
        <w:rPr>
          <w:rFonts w:ascii="Arial Narrow" w:hAnsi="Arial Narrow" w:cs="Arial"/>
          <w:color w:val="auto"/>
          <w:sz w:val="52"/>
          <w:szCs w:val="52"/>
        </w:rPr>
      </w:pPr>
    </w:p>
    <w:p w:rsidR="00E26B2E" w:rsidRPr="00CA136D" w:rsidRDefault="00E26B2E" w:rsidP="00E26B2E">
      <w:pPr>
        <w:pStyle w:val="Default0"/>
        <w:jc w:val="right"/>
        <w:rPr>
          <w:rFonts w:ascii="Arial Narrow" w:hAnsi="Arial Narrow" w:cs="Arial"/>
          <w:color w:val="auto"/>
          <w:sz w:val="52"/>
          <w:szCs w:val="52"/>
        </w:rPr>
      </w:pPr>
    </w:p>
    <w:p w:rsidR="00E26B2E" w:rsidRPr="00CA136D" w:rsidRDefault="00E26B2E" w:rsidP="00E26B2E">
      <w:pPr>
        <w:pStyle w:val="Default0"/>
        <w:jc w:val="right"/>
        <w:rPr>
          <w:rFonts w:ascii="Arial Narrow" w:hAnsi="Arial Narrow" w:cs="Arial"/>
          <w:bCs/>
          <w:sz w:val="56"/>
          <w:szCs w:val="56"/>
        </w:rPr>
      </w:pPr>
      <w:r w:rsidRPr="00CA136D">
        <w:rPr>
          <w:rFonts w:ascii="Arial Narrow" w:hAnsi="Arial Narrow" w:cs="Arial"/>
          <w:bCs/>
          <w:sz w:val="56"/>
          <w:szCs w:val="56"/>
        </w:rPr>
        <w:t xml:space="preserve">“OIC 24: </w:t>
      </w:r>
    </w:p>
    <w:p w:rsidR="00E26B2E" w:rsidRPr="00CA136D" w:rsidRDefault="00E26B2E" w:rsidP="00E26B2E">
      <w:pPr>
        <w:pStyle w:val="Default0"/>
        <w:jc w:val="right"/>
        <w:rPr>
          <w:rFonts w:ascii="Arial Narrow" w:hAnsi="Arial Narrow" w:cs="Arial"/>
          <w:bCs/>
          <w:sz w:val="56"/>
          <w:szCs w:val="56"/>
        </w:rPr>
      </w:pPr>
      <w:r w:rsidRPr="00CA136D">
        <w:rPr>
          <w:rFonts w:ascii="Arial Narrow" w:hAnsi="Arial Narrow" w:cs="Arial"/>
          <w:bCs/>
          <w:sz w:val="56"/>
          <w:szCs w:val="56"/>
        </w:rPr>
        <w:t>IMMOBILIZZAZIONI IMMATERIALI”</w:t>
      </w:r>
    </w:p>
    <w:p w:rsidR="00E26B2E" w:rsidRPr="00CA136D" w:rsidRDefault="00E26B2E" w:rsidP="00E26B2E">
      <w:pPr>
        <w:pStyle w:val="Default0"/>
        <w:jc w:val="right"/>
        <w:rPr>
          <w:rFonts w:ascii="Arial Narrow" w:hAnsi="Arial Narrow" w:cs="Arial"/>
          <w:color w:val="auto"/>
          <w:sz w:val="52"/>
          <w:szCs w:val="52"/>
        </w:rPr>
      </w:pPr>
    </w:p>
    <w:p w:rsidR="00E26B2E" w:rsidRPr="00CA136D" w:rsidRDefault="00E26B2E">
      <w:pPr>
        <w:jc w:val="left"/>
        <w:rPr>
          <w:rFonts w:ascii="Arial Narrow" w:hAnsi="Arial Narrow" w:cs="Arial"/>
          <w:sz w:val="52"/>
          <w:szCs w:val="52"/>
        </w:rPr>
      </w:pPr>
      <w:r w:rsidRPr="00CA136D">
        <w:rPr>
          <w:rFonts w:ascii="Arial Narrow" w:hAnsi="Arial Narrow" w:cs="Arial"/>
          <w:sz w:val="52"/>
          <w:szCs w:val="52"/>
        </w:rPr>
        <w:br w:type="page"/>
      </w:r>
    </w:p>
    <w:p w:rsidR="004A6E57" w:rsidRPr="00CA136D" w:rsidRDefault="004A6E57">
      <w:pPr>
        <w:jc w:val="left"/>
        <w:rPr>
          <w:rFonts w:ascii="Arial Narrow" w:hAnsi="Arial Narrow" w:cs="Arial"/>
          <w:sz w:val="52"/>
          <w:szCs w:val="52"/>
        </w:rPr>
      </w:pPr>
    </w:p>
    <w:tbl>
      <w:tblPr>
        <w:tblStyle w:val="Grigliatabella"/>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134"/>
      </w:tblGrid>
      <w:tr w:rsidR="004A6E57" w:rsidRPr="00CA136D" w:rsidTr="00BF50BF">
        <w:tc>
          <w:tcPr>
            <w:tcW w:w="4644" w:type="dxa"/>
          </w:tcPr>
          <w:p w:rsidR="004A6E57" w:rsidRPr="00CA136D" w:rsidRDefault="004A6E57" w:rsidP="004A6E57">
            <w:pPr>
              <w:jc w:val="left"/>
              <w:rPr>
                <w:rFonts w:ascii="Arial Narrow" w:hAnsi="Arial Narrow" w:cs="Arial"/>
                <w:b/>
                <w:bCs/>
                <w:sz w:val="36"/>
                <w:szCs w:val="36"/>
              </w:rPr>
            </w:pPr>
            <w:r w:rsidRPr="00CA136D">
              <w:rPr>
                <w:rFonts w:ascii="Arial Narrow" w:hAnsi="Arial Narrow" w:cs="Arial"/>
                <w:b/>
                <w:bCs/>
                <w:sz w:val="36"/>
                <w:szCs w:val="36"/>
              </w:rPr>
              <w:t xml:space="preserve">A cura della Commissione per </w:t>
            </w:r>
          </w:p>
          <w:p w:rsidR="004A6E57" w:rsidRPr="00CA136D" w:rsidRDefault="004A6E57" w:rsidP="004A6E57">
            <w:pPr>
              <w:jc w:val="left"/>
              <w:rPr>
                <w:rFonts w:ascii="Arial Narrow" w:hAnsi="Arial Narrow" w:cs="Arial"/>
                <w:b/>
                <w:bCs/>
                <w:sz w:val="36"/>
                <w:szCs w:val="36"/>
              </w:rPr>
            </w:pPr>
            <w:r w:rsidRPr="00CA136D">
              <w:rPr>
                <w:rFonts w:ascii="Arial Narrow" w:hAnsi="Arial Narrow" w:cs="Arial"/>
                <w:b/>
                <w:bCs/>
                <w:sz w:val="36"/>
                <w:szCs w:val="36"/>
              </w:rPr>
              <w:t xml:space="preserve">lo Studio dei Principi Contabili </w:t>
            </w:r>
          </w:p>
          <w:p w:rsidR="004A6E57" w:rsidRPr="00CA136D" w:rsidRDefault="004A6E57" w:rsidP="004A6E57">
            <w:pPr>
              <w:jc w:val="left"/>
              <w:rPr>
                <w:rFonts w:ascii="Arial Narrow" w:hAnsi="Arial Narrow" w:cs="Arial"/>
                <w:sz w:val="52"/>
                <w:szCs w:val="52"/>
              </w:rPr>
            </w:pPr>
            <w:r w:rsidRPr="00CA136D">
              <w:rPr>
                <w:rFonts w:ascii="Arial Narrow" w:hAnsi="Arial Narrow" w:cs="Arial"/>
                <w:b/>
                <w:bCs/>
                <w:sz w:val="36"/>
                <w:szCs w:val="36"/>
              </w:rPr>
              <w:t xml:space="preserve">Nazionali – Area Principi Contabili, Principi di Revisione e Sistemi di Controllo </w:t>
            </w:r>
            <w:r w:rsidRPr="00CA136D">
              <w:rPr>
                <w:rFonts w:ascii="Arial Narrow" w:hAnsi="Arial Narrow" w:cs="Arial"/>
                <w:sz w:val="52"/>
                <w:szCs w:val="52"/>
              </w:rPr>
              <w:t xml:space="preserve"> </w:t>
            </w:r>
          </w:p>
          <w:p w:rsidR="004A6E57" w:rsidRPr="00CA136D" w:rsidRDefault="004A6E57">
            <w:pPr>
              <w:jc w:val="left"/>
              <w:rPr>
                <w:rFonts w:ascii="Arial Narrow" w:hAnsi="Arial Narrow" w:cs="Arial"/>
                <w:sz w:val="52"/>
                <w:szCs w:val="52"/>
              </w:rPr>
            </w:pPr>
          </w:p>
        </w:tc>
        <w:tc>
          <w:tcPr>
            <w:tcW w:w="5134" w:type="dxa"/>
          </w:tcPr>
          <w:p w:rsidR="004A6E57" w:rsidRPr="00CA136D" w:rsidRDefault="004A6E57" w:rsidP="004A6E57">
            <w:pPr>
              <w:pStyle w:val="Default0"/>
              <w:rPr>
                <w:rFonts w:ascii="Arial Narrow" w:hAnsi="Arial Narrow"/>
                <w:bCs/>
                <w:smallCaps/>
                <w:sz w:val="32"/>
                <w:szCs w:val="32"/>
              </w:rPr>
            </w:pPr>
            <w:r w:rsidRPr="00CA136D">
              <w:rPr>
                <w:rFonts w:ascii="Arial Narrow" w:hAnsi="Arial Narrow"/>
                <w:bCs/>
                <w:smallCaps/>
                <w:sz w:val="32"/>
                <w:szCs w:val="32"/>
              </w:rPr>
              <w:t>Consigliere Delegato</w:t>
            </w:r>
          </w:p>
          <w:p w:rsidR="004A6E57" w:rsidRPr="00CA136D" w:rsidRDefault="004A6E57" w:rsidP="004A6E57">
            <w:pPr>
              <w:pStyle w:val="Default0"/>
              <w:rPr>
                <w:rFonts w:ascii="Arial Narrow" w:hAnsi="Arial Narrow"/>
                <w:bCs/>
                <w:sz w:val="32"/>
                <w:szCs w:val="32"/>
              </w:rPr>
            </w:pPr>
            <w:r w:rsidRPr="00CA136D">
              <w:rPr>
                <w:rFonts w:ascii="Arial Narrow" w:hAnsi="Arial Narrow"/>
                <w:bCs/>
                <w:sz w:val="32"/>
                <w:szCs w:val="32"/>
              </w:rPr>
              <w:t>Raffaele Marcello</w:t>
            </w:r>
          </w:p>
          <w:p w:rsidR="004A6E57" w:rsidRPr="00CA136D" w:rsidRDefault="004A6E57" w:rsidP="004A6E57">
            <w:pPr>
              <w:pStyle w:val="Default0"/>
              <w:rPr>
                <w:rFonts w:ascii="Arial Narrow" w:hAnsi="Arial Narrow"/>
                <w:bCs/>
                <w:sz w:val="32"/>
                <w:szCs w:val="32"/>
              </w:rPr>
            </w:pPr>
          </w:p>
          <w:p w:rsidR="004A6E57" w:rsidRPr="00CA136D" w:rsidRDefault="004A6E57" w:rsidP="004A6E57">
            <w:pPr>
              <w:pStyle w:val="Default0"/>
              <w:rPr>
                <w:rFonts w:ascii="Arial Narrow" w:hAnsi="Arial Narrow"/>
                <w:bCs/>
                <w:smallCaps/>
                <w:sz w:val="32"/>
                <w:szCs w:val="32"/>
              </w:rPr>
            </w:pPr>
            <w:r w:rsidRPr="00CA136D">
              <w:rPr>
                <w:rFonts w:ascii="Arial Narrow" w:hAnsi="Arial Narrow"/>
                <w:bCs/>
                <w:smallCaps/>
                <w:sz w:val="32"/>
                <w:szCs w:val="32"/>
              </w:rPr>
              <w:t xml:space="preserve">Consigliere </w:t>
            </w:r>
            <w:proofErr w:type="spellStart"/>
            <w:r w:rsidRPr="00CA136D">
              <w:rPr>
                <w:rFonts w:ascii="Arial Narrow" w:hAnsi="Arial Narrow"/>
                <w:bCs/>
                <w:smallCaps/>
                <w:sz w:val="32"/>
                <w:szCs w:val="32"/>
              </w:rPr>
              <w:t>Codelegato</w:t>
            </w:r>
            <w:proofErr w:type="spellEnd"/>
          </w:p>
          <w:p w:rsidR="004A6E57" w:rsidRPr="00CA136D" w:rsidRDefault="004A6E57" w:rsidP="004A6E57">
            <w:pPr>
              <w:pStyle w:val="Default0"/>
              <w:rPr>
                <w:rFonts w:ascii="Arial Narrow" w:hAnsi="Arial Narrow"/>
                <w:bCs/>
                <w:sz w:val="32"/>
                <w:szCs w:val="32"/>
              </w:rPr>
            </w:pPr>
            <w:r w:rsidRPr="00CA136D">
              <w:rPr>
                <w:rFonts w:ascii="Arial Narrow" w:hAnsi="Arial Narrow"/>
                <w:bCs/>
                <w:sz w:val="32"/>
                <w:szCs w:val="32"/>
              </w:rPr>
              <w:t xml:space="preserve">Andrea Foschi </w:t>
            </w:r>
          </w:p>
          <w:p w:rsidR="004A6E57" w:rsidRPr="00CA136D" w:rsidRDefault="004A6E57" w:rsidP="004A6E57">
            <w:pPr>
              <w:pStyle w:val="Default0"/>
              <w:rPr>
                <w:rFonts w:ascii="Arial Narrow" w:hAnsi="Arial Narrow"/>
                <w:bCs/>
                <w:sz w:val="32"/>
                <w:szCs w:val="32"/>
              </w:rPr>
            </w:pPr>
          </w:p>
          <w:p w:rsidR="00CA136D" w:rsidRPr="00CA136D" w:rsidRDefault="00CA136D" w:rsidP="004A6E57">
            <w:pPr>
              <w:pStyle w:val="Default0"/>
              <w:rPr>
                <w:rFonts w:ascii="Arial Narrow" w:hAnsi="Arial Narrow"/>
                <w:bCs/>
                <w:smallCaps/>
                <w:sz w:val="32"/>
                <w:szCs w:val="32"/>
              </w:rPr>
            </w:pPr>
            <w:r w:rsidRPr="00CA136D">
              <w:rPr>
                <w:rFonts w:ascii="Arial Narrow" w:hAnsi="Arial Narrow"/>
                <w:bCs/>
                <w:smallCaps/>
                <w:sz w:val="32"/>
                <w:szCs w:val="32"/>
              </w:rPr>
              <w:t>Presidente</w:t>
            </w:r>
          </w:p>
          <w:p w:rsidR="00CA136D" w:rsidRPr="00CA136D" w:rsidRDefault="00CA136D" w:rsidP="00CA136D">
            <w:pPr>
              <w:jc w:val="left"/>
              <w:rPr>
                <w:rFonts w:ascii="Arial Narrow" w:eastAsia="Times New Roman" w:hAnsi="Arial Narrow"/>
                <w:color w:val="000000"/>
                <w:sz w:val="28"/>
                <w:lang w:eastAsia="it-IT"/>
              </w:rPr>
            </w:pPr>
            <w:r w:rsidRPr="00CA136D">
              <w:rPr>
                <w:rFonts w:ascii="Arial Narrow" w:eastAsia="Times New Roman" w:hAnsi="Arial Narrow"/>
                <w:color w:val="000000"/>
                <w:sz w:val="28"/>
                <w:lang w:eastAsia="it-IT"/>
              </w:rPr>
              <w:t>Gianfranco Capodaglio</w:t>
            </w:r>
          </w:p>
          <w:p w:rsidR="00CA136D" w:rsidRPr="00CA136D" w:rsidRDefault="00CA136D" w:rsidP="004A6E57">
            <w:pPr>
              <w:pStyle w:val="Default0"/>
              <w:rPr>
                <w:rFonts w:ascii="Arial Narrow" w:hAnsi="Arial Narrow"/>
                <w:bCs/>
                <w:smallCaps/>
                <w:sz w:val="32"/>
                <w:szCs w:val="32"/>
              </w:rPr>
            </w:pPr>
          </w:p>
          <w:p w:rsidR="004A6E57" w:rsidRPr="00CA136D" w:rsidRDefault="004A6E57" w:rsidP="004A6E57">
            <w:pPr>
              <w:pStyle w:val="Default0"/>
              <w:rPr>
                <w:rFonts w:ascii="Arial Narrow" w:hAnsi="Arial Narrow"/>
                <w:bCs/>
                <w:smallCaps/>
                <w:sz w:val="32"/>
                <w:szCs w:val="32"/>
              </w:rPr>
            </w:pPr>
            <w:r w:rsidRPr="00CA136D">
              <w:rPr>
                <w:rFonts w:ascii="Arial Narrow" w:hAnsi="Arial Narrow"/>
                <w:bCs/>
                <w:smallCaps/>
                <w:sz w:val="32"/>
                <w:szCs w:val="32"/>
              </w:rPr>
              <w:t>Componenti</w:t>
            </w:r>
          </w:p>
        </w:tc>
      </w:tr>
      <w:tr w:rsidR="00BF50BF" w:rsidRPr="00CA136D" w:rsidTr="00BF50BF">
        <w:trPr>
          <w:trHeight w:val="7606"/>
        </w:trPr>
        <w:tc>
          <w:tcPr>
            <w:tcW w:w="4644" w:type="dxa"/>
          </w:tcPr>
          <w:p w:rsidR="00BF50BF" w:rsidRPr="00CA136D" w:rsidRDefault="00BF50BF" w:rsidP="00BF50BF">
            <w:pPr>
              <w:jc w:val="left"/>
              <w:rPr>
                <w:rFonts w:ascii="Arial Narrow" w:hAnsi="Arial Narrow" w:cs="Arial"/>
                <w:b/>
                <w:bCs/>
                <w:sz w:val="36"/>
                <w:szCs w:val="36"/>
              </w:rPr>
            </w:pPr>
          </w:p>
        </w:tc>
        <w:tc>
          <w:tcPr>
            <w:tcW w:w="5134" w:type="dxa"/>
          </w:tcPr>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Corrado </w:t>
            </w:r>
            <w:r w:rsidRPr="00CA136D">
              <w:rPr>
                <w:rFonts w:ascii="Arial Narrow" w:hAnsi="Arial Narrow"/>
                <w:color w:val="000000"/>
                <w:sz w:val="28"/>
                <w:szCs w:val="22"/>
              </w:rPr>
              <w:t>Baldini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Simona </w:t>
            </w:r>
            <w:r w:rsidRPr="00CA136D">
              <w:rPr>
                <w:rFonts w:ascii="Arial Narrow" w:hAnsi="Arial Narrow"/>
                <w:color w:val="000000"/>
                <w:sz w:val="28"/>
                <w:szCs w:val="22"/>
              </w:rPr>
              <w:t>Bonomelli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Nicola </w:t>
            </w:r>
            <w:r w:rsidRPr="00CA136D">
              <w:rPr>
                <w:rFonts w:ascii="Arial Narrow" w:hAnsi="Arial Narrow"/>
                <w:color w:val="000000"/>
                <w:sz w:val="28"/>
                <w:szCs w:val="22"/>
              </w:rPr>
              <w:t>Cavalluzzo</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Orazio Claudio </w:t>
            </w:r>
            <w:r w:rsidRPr="00CA136D">
              <w:rPr>
                <w:rFonts w:ascii="Arial Narrow" w:hAnsi="Arial Narrow"/>
                <w:color w:val="000000"/>
                <w:sz w:val="28"/>
                <w:szCs w:val="22"/>
              </w:rPr>
              <w:t>Crupi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Umberto </w:t>
            </w:r>
            <w:r w:rsidRPr="00CA136D">
              <w:rPr>
                <w:rFonts w:ascii="Arial Narrow" w:hAnsi="Arial Narrow"/>
                <w:color w:val="000000"/>
                <w:sz w:val="28"/>
                <w:szCs w:val="22"/>
              </w:rPr>
              <w:t>D'Alo'</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Vanina </w:t>
            </w:r>
            <w:proofErr w:type="spellStart"/>
            <w:r w:rsidRPr="00CA136D">
              <w:rPr>
                <w:rFonts w:ascii="Arial Narrow" w:eastAsia="Times New Roman" w:hAnsi="Arial Narrow"/>
                <w:color w:val="000000"/>
                <w:sz w:val="28"/>
                <w:lang w:eastAsia="it-IT"/>
              </w:rPr>
              <w:t>Stoilova</w:t>
            </w:r>
            <w:proofErr w:type="spellEnd"/>
            <w:r w:rsidRPr="00CA136D">
              <w:rPr>
                <w:rFonts w:ascii="Arial Narrow" w:eastAsia="Times New Roman" w:hAnsi="Arial Narrow"/>
                <w:color w:val="000000"/>
                <w:sz w:val="28"/>
                <w:lang w:eastAsia="it-IT"/>
              </w:rPr>
              <w:t xml:space="preserve"> </w:t>
            </w:r>
            <w:r w:rsidRPr="00CA136D">
              <w:rPr>
                <w:rFonts w:ascii="Arial Narrow" w:hAnsi="Arial Narrow"/>
                <w:color w:val="000000"/>
                <w:sz w:val="28"/>
                <w:szCs w:val="22"/>
              </w:rPr>
              <w:t>Dangarska</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Alain </w:t>
            </w:r>
            <w:r w:rsidRPr="00CA136D">
              <w:rPr>
                <w:rFonts w:ascii="Arial Narrow" w:hAnsi="Arial Narrow"/>
                <w:color w:val="000000"/>
                <w:sz w:val="28"/>
                <w:szCs w:val="22"/>
              </w:rPr>
              <w:t>Devalle</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Biagio </w:t>
            </w:r>
            <w:r w:rsidRPr="00CA136D">
              <w:rPr>
                <w:rFonts w:ascii="Arial Narrow" w:hAnsi="Arial Narrow"/>
                <w:color w:val="000000"/>
                <w:sz w:val="28"/>
                <w:szCs w:val="22"/>
              </w:rPr>
              <w:t>Galluccio</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Laura </w:t>
            </w:r>
            <w:r w:rsidRPr="00CA136D">
              <w:rPr>
                <w:rFonts w:ascii="Arial Narrow" w:hAnsi="Arial Narrow"/>
                <w:color w:val="000000"/>
                <w:sz w:val="28"/>
                <w:szCs w:val="22"/>
              </w:rPr>
              <w:t>Genchi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Sandro </w:t>
            </w:r>
            <w:r w:rsidRPr="00CA136D">
              <w:rPr>
                <w:rFonts w:ascii="Arial Narrow" w:hAnsi="Arial Narrow"/>
                <w:color w:val="000000"/>
                <w:sz w:val="28"/>
                <w:szCs w:val="22"/>
              </w:rPr>
              <w:t>Gherardini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Stefano </w:t>
            </w:r>
            <w:r w:rsidRPr="00CA136D">
              <w:rPr>
                <w:rFonts w:ascii="Arial Narrow" w:hAnsi="Arial Narrow"/>
                <w:color w:val="000000"/>
                <w:sz w:val="28"/>
                <w:szCs w:val="22"/>
              </w:rPr>
              <w:t>Guidantoni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Raffaele </w:t>
            </w:r>
            <w:r w:rsidRPr="00CA136D">
              <w:rPr>
                <w:rFonts w:ascii="Arial Narrow" w:hAnsi="Arial Narrow"/>
                <w:color w:val="000000"/>
                <w:sz w:val="28"/>
                <w:szCs w:val="22"/>
              </w:rPr>
              <w:t>Iannaccone</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Marco </w:t>
            </w:r>
            <w:r w:rsidRPr="00CA136D">
              <w:rPr>
                <w:rFonts w:ascii="Arial Narrow" w:hAnsi="Arial Narrow"/>
                <w:color w:val="000000"/>
                <w:sz w:val="28"/>
                <w:szCs w:val="22"/>
              </w:rPr>
              <w:t>Lazzari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Rita </w:t>
            </w:r>
            <w:r w:rsidRPr="00CA136D">
              <w:rPr>
                <w:rFonts w:ascii="Arial Narrow" w:hAnsi="Arial Narrow"/>
                <w:color w:val="000000"/>
                <w:sz w:val="28"/>
                <w:szCs w:val="22"/>
              </w:rPr>
              <w:t>Maggi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Simona </w:t>
            </w:r>
            <w:r w:rsidRPr="00CA136D">
              <w:rPr>
                <w:rFonts w:ascii="Arial Narrow" w:hAnsi="Arial Narrow"/>
                <w:color w:val="000000"/>
                <w:sz w:val="28"/>
                <w:szCs w:val="22"/>
              </w:rPr>
              <w:t>Marchetti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Raffaele </w:t>
            </w:r>
            <w:r w:rsidRPr="00CA136D">
              <w:rPr>
                <w:rFonts w:ascii="Arial Narrow" w:hAnsi="Arial Narrow"/>
                <w:color w:val="000000"/>
                <w:sz w:val="28"/>
                <w:szCs w:val="22"/>
              </w:rPr>
              <w:t>Mazzeo</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Ciriaco </w:t>
            </w:r>
            <w:r w:rsidRPr="00CA136D">
              <w:rPr>
                <w:rFonts w:ascii="Arial Narrow" w:hAnsi="Arial Narrow"/>
                <w:color w:val="000000"/>
                <w:sz w:val="28"/>
                <w:szCs w:val="22"/>
              </w:rPr>
              <w:t>Morano</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Fabrizio Giovanni </w:t>
            </w:r>
            <w:r w:rsidRPr="00CA136D">
              <w:rPr>
                <w:rFonts w:ascii="Arial Narrow" w:hAnsi="Arial Narrow"/>
                <w:color w:val="000000"/>
                <w:sz w:val="28"/>
                <w:szCs w:val="22"/>
              </w:rPr>
              <w:t>Poggiani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William </w:t>
            </w:r>
            <w:r w:rsidRPr="00CA136D">
              <w:rPr>
                <w:rFonts w:ascii="Arial Narrow" w:hAnsi="Arial Narrow"/>
                <w:color w:val="000000"/>
                <w:sz w:val="28"/>
                <w:szCs w:val="22"/>
              </w:rPr>
              <w:t>Santorelli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Eleudomia </w:t>
            </w:r>
            <w:r w:rsidRPr="00CA136D">
              <w:rPr>
                <w:rFonts w:ascii="Arial Narrow" w:hAnsi="Arial Narrow"/>
                <w:color w:val="000000"/>
                <w:sz w:val="28"/>
                <w:szCs w:val="22"/>
              </w:rPr>
              <w:t>Terragni</w:t>
            </w:r>
          </w:p>
          <w:p w:rsidR="00BF50BF" w:rsidRPr="00CA136D" w:rsidRDefault="00BF50BF" w:rsidP="00BF50BF">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Dante  </w:t>
            </w:r>
            <w:r w:rsidRPr="00CA136D">
              <w:rPr>
                <w:rFonts w:ascii="Arial Narrow" w:hAnsi="Arial Narrow"/>
                <w:color w:val="000000"/>
                <w:sz w:val="28"/>
                <w:szCs w:val="22"/>
              </w:rPr>
              <w:t>Valobra</w:t>
            </w:r>
          </w:p>
          <w:p w:rsidR="00BF50BF" w:rsidRDefault="00BF50BF" w:rsidP="00BF50BF">
            <w:pPr>
              <w:jc w:val="left"/>
              <w:rPr>
                <w:rFonts w:ascii="Arial Narrow" w:hAnsi="Arial Narrow"/>
                <w:color w:val="000000"/>
                <w:sz w:val="28"/>
                <w:szCs w:val="22"/>
              </w:rPr>
            </w:pPr>
          </w:p>
          <w:p w:rsidR="002A3C65" w:rsidRPr="002A3C65" w:rsidRDefault="002A3C65" w:rsidP="002A3C65">
            <w:pPr>
              <w:pStyle w:val="Default0"/>
              <w:rPr>
                <w:rFonts w:ascii="Arial Narrow" w:hAnsi="Arial Narrow"/>
                <w:bCs/>
                <w:smallCaps/>
                <w:sz w:val="32"/>
                <w:szCs w:val="32"/>
              </w:rPr>
            </w:pPr>
            <w:r w:rsidRPr="002A3C65">
              <w:rPr>
                <w:rFonts w:ascii="Arial Narrow" w:hAnsi="Arial Narrow"/>
                <w:bCs/>
                <w:smallCaps/>
                <w:sz w:val="32"/>
                <w:szCs w:val="32"/>
              </w:rPr>
              <w:t>Esperti Esterni</w:t>
            </w:r>
          </w:p>
          <w:p w:rsidR="002A3C65" w:rsidRPr="00CA136D" w:rsidRDefault="002A3C65" w:rsidP="002A3C65">
            <w:pPr>
              <w:jc w:val="left"/>
              <w:rPr>
                <w:rFonts w:ascii="Arial Narrow" w:hAnsi="Arial Narrow"/>
                <w:color w:val="000000"/>
                <w:sz w:val="28"/>
                <w:szCs w:val="22"/>
              </w:rPr>
            </w:pPr>
            <w:r w:rsidRPr="00CA136D">
              <w:rPr>
                <w:rFonts w:ascii="Arial Narrow" w:eastAsia="Times New Roman" w:hAnsi="Arial Narrow"/>
                <w:color w:val="000000"/>
                <w:sz w:val="28"/>
                <w:lang w:eastAsia="it-IT"/>
              </w:rPr>
              <w:t xml:space="preserve">Franco </w:t>
            </w:r>
            <w:r w:rsidRPr="00CA136D">
              <w:rPr>
                <w:rFonts w:ascii="Arial Narrow" w:hAnsi="Arial Narrow"/>
                <w:color w:val="000000"/>
                <w:sz w:val="28"/>
                <w:szCs w:val="22"/>
              </w:rPr>
              <w:t>Roscini Vitali</w:t>
            </w:r>
          </w:p>
          <w:p w:rsidR="002A3C65" w:rsidRDefault="002A3C65" w:rsidP="00BF50BF">
            <w:pPr>
              <w:jc w:val="left"/>
              <w:rPr>
                <w:rFonts w:ascii="Arial Narrow" w:hAnsi="Arial Narrow"/>
                <w:color w:val="000000"/>
                <w:sz w:val="28"/>
                <w:szCs w:val="22"/>
              </w:rPr>
            </w:pPr>
          </w:p>
          <w:p w:rsidR="00BF50BF" w:rsidRPr="00CA136D" w:rsidRDefault="00BF50BF" w:rsidP="00BF50BF">
            <w:pPr>
              <w:pStyle w:val="Default0"/>
              <w:rPr>
                <w:rFonts w:ascii="Arial Narrow" w:hAnsi="Arial Narrow"/>
                <w:bCs/>
                <w:smallCaps/>
                <w:sz w:val="32"/>
                <w:szCs w:val="32"/>
              </w:rPr>
            </w:pPr>
            <w:proofErr w:type="spellStart"/>
            <w:r w:rsidRPr="00CA136D">
              <w:rPr>
                <w:rFonts w:ascii="Arial Narrow" w:hAnsi="Arial Narrow"/>
                <w:bCs/>
                <w:smallCaps/>
                <w:sz w:val="32"/>
                <w:szCs w:val="32"/>
              </w:rPr>
              <w:t>RicercatorI</w:t>
            </w:r>
            <w:proofErr w:type="spellEnd"/>
          </w:p>
          <w:p w:rsidR="00BF50BF" w:rsidRDefault="00BF50BF" w:rsidP="00BF50BF">
            <w:pPr>
              <w:jc w:val="left"/>
              <w:rPr>
                <w:rFonts w:ascii="Arial Narrow" w:hAnsi="Arial Narrow"/>
                <w:color w:val="000000"/>
                <w:sz w:val="28"/>
                <w:szCs w:val="22"/>
                <w:lang w:eastAsia="it-IT"/>
              </w:rPr>
            </w:pPr>
            <w:r w:rsidRPr="00CA136D">
              <w:rPr>
                <w:rFonts w:ascii="Arial Narrow" w:hAnsi="Arial Narrow"/>
                <w:color w:val="000000"/>
                <w:sz w:val="28"/>
                <w:szCs w:val="22"/>
                <w:lang w:eastAsia="it-IT"/>
              </w:rPr>
              <w:t>Matteo Pozzoli</w:t>
            </w:r>
          </w:p>
          <w:p w:rsidR="003A70F7" w:rsidRPr="00CA136D" w:rsidRDefault="003A70F7" w:rsidP="00BF50BF">
            <w:pPr>
              <w:jc w:val="left"/>
              <w:rPr>
                <w:rFonts w:ascii="Arial Narrow" w:hAnsi="Arial Narrow"/>
                <w:color w:val="000000"/>
                <w:sz w:val="28"/>
                <w:szCs w:val="22"/>
                <w:lang w:eastAsia="it-IT"/>
              </w:rPr>
            </w:pPr>
            <w:r>
              <w:rPr>
                <w:rFonts w:ascii="Arial Narrow" w:hAnsi="Arial Narrow"/>
                <w:color w:val="000000"/>
                <w:sz w:val="28"/>
                <w:szCs w:val="22"/>
                <w:lang w:eastAsia="it-IT"/>
              </w:rPr>
              <w:t>Pasquale Saggese</w:t>
            </w:r>
          </w:p>
          <w:p w:rsidR="00BF50BF" w:rsidRPr="00CA136D" w:rsidRDefault="00BF50BF" w:rsidP="00BF50BF">
            <w:pPr>
              <w:jc w:val="left"/>
              <w:rPr>
                <w:rFonts w:ascii="Arial Narrow" w:hAnsi="Arial Narrow"/>
                <w:color w:val="000000"/>
                <w:sz w:val="28"/>
                <w:szCs w:val="22"/>
                <w:lang w:eastAsia="it-IT"/>
              </w:rPr>
            </w:pPr>
            <w:r w:rsidRPr="00CA136D">
              <w:rPr>
                <w:rFonts w:ascii="Arial Narrow" w:hAnsi="Arial Narrow"/>
                <w:color w:val="000000"/>
                <w:sz w:val="28"/>
                <w:szCs w:val="22"/>
                <w:lang w:eastAsia="it-IT"/>
              </w:rPr>
              <w:t>Giovanna Carrano</w:t>
            </w:r>
          </w:p>
        </w:tc>
      </w:tr>
    </w:tbl>
    <w:p w:rsidR="004A6E57" w:rsidRPr="00CA136D" w:rsidRDefault="004A6E57">
      <w:pPr>
        <w:jc w:val="left"/>
        <w:rPr>
          <w:rFonts w:ascii="Arial Narrow" w:hAnsi="Arial Narrow" w:cs="Arial"/>
          <w:sz w:val="52"/>
          <w:szCs w:val="52"/>
        </w:rPr>
      </w:pPr>
    </w:p>
    <w:p w:rsidR="004A6E57" w:rsidRPr="00CA136D" w:rsidRDefault="004A6E57" w:rsidP="004A6E57">
      <w:pPr>
        <w:tabs>
          <w:tab w:val="left" w:pos="6112"/>
        </w:tabs>
        <w:jc w:val="left"/>
        <w:rPr>
          <w:rFonts w:ascii="Arial Narrow" w:hAnsi="Arial Narrow" w:cs="Arial"/>
          <w:sz w:val="52"/>
          <w:szCs w:val="52"/>
        </w:rPr>
      </w:pPr>
      <w:r w:rsidRPr="00CA136D">
        <w:rPr>
          <w:rFonts w:ascii="Arial Narrow" w:hAnsi="Arial Narrow" w:cs="Arial"/>
          <w:sz w:val="52"/>
          <w:szCs w:val="52"/>
        </w:rPr>
        <w:tab/>
      </w:r>
    </w:p>
    <w:p w:rsidR="005529BA" w:rsidRPr="00CA136D" w:rsidRDefault="004A6E57">
      <w:pPr>
        <w:jc w:val="left"/>
        <w:rPr>
          <w:rFonts w:ascii="Arial Narrow" w:hAnsi="Arial Narrow" w:cs="Arial"/>
          <w:sz w:val="52"/>
          <w:szCs w:val="52"/>
        </w:rPr>
      </w:pPr>
      <w:r w:rsidRPr="00CA136D">
        <w:rPr>
          <w:rFonts w:ascii="Arial Narrow" w:hAnsi="Arial Narrow" w:cs="Arial"/>
          <w:sz w:val="52"/>
          <w:szCs w:val="52"/>
        </w:rPr>
        <w:tab/>
      </w:r>
    </w:p>
    <w:p w:rsidR="00A45C49" w:rsidRPr="00CA136D" w:rsidRDefault="00A45C49" w:rsidP="00DE1F74">
      <w:pPr>
        <w:spacing w:before="120" w:after="120"/>
        <w:jc w:val="center"/>
        <w:rPr>
          <w:rFonts w:ascii="Arial Narrow" w:hAnsi="Arial Narrow"/>
          <w:b/>
        </w:rPr>
      </w:pPr>
    </w:p>
    <w:p w:rsidR="00A45C49" w:rsidRPr="00CA136D" w:rsidRDefault="00A45C49" w:rsidP="00DE1F74">
      <w:pPr>
        <w:spacing w:before="120" w:after="120"/>
        <w:jc w:val="center"/>
        <w:rPr>
          <w:rFonts w:ascii="Arial Narrow" w:hAnsi="Arial Narrow"/>
          <w:b/>
        </w:rPr>
      </w:pPr>
      <w:r w:rsidRPr="00CA136D">
        <w:rPr>
          <w:rFonts w:ascii="Arial Narrow" w:hAnsi="Arial Narrow"/>
          <w:b/>
        </w:rPr>
        <w:t>OIC 24: IMMOBILIZZAZIONI IMMATERIALI</w:t>
      </w:r>
    </w:p>
    <w:p w:rsidR="00A45C49" w:rsidRPr="00CA136D" w:rsidRDefault="00A45C49" w:rsidP="00DE1F74">
      <w:pPr>
        <w:spacing w:after="120"/>
        <w:rPr>
          <w:rFonts w:ascii="Arial Narrow" w:hAnsi="Arial Narrow"/>
        </w:rPr>
      </w:pPr>
    </w:p>
    <w:p w:rsidR="00A45C49" w:rsidRPr="00CA136D" w:rsidRDefault="00A45C49" w:rsidP="00DE1F74">
      <w:pPr>
        <w:spacing w:after="120"/>
        <w:rPr>
          <w:rFonts w:ascii="Arial Narrow" w:hAnsi="Arial Narrow"/>
        </w:rPr>
      </w:pPr>
    </w:p>
    <w:p w:rsidR="00A45C49" w:rsidRPr="00CA136D" w:rsidRDefault="00A45C49" w:rsidP="00DE1F74">
      <w:pPr>
        <w:pStyle w:val="Titolosommario"/>
        <w:spacing w:after="120"/>
        <w:rPr>
          <w:rFonts w:ascii="Arial Narrow" w:hAnsi="Arial Narrow"/>
        </w:rPr>
      </w:pPr>
      <w:r w:rsidRPr="00CA136D">
        <w:rPr>
          <w:rFonts w:ascii="Arial Narrow" w:hAnsi="Arial Narrow"/>
        </w:rPr>
        <w:t>Sommario</w:t>
      </w:r>
    </w:p>
    <w:p w:rsidR="00BF50BF" w:rsidRPr="00CA136D" w:rsidRDefault="00A971CA">
      <w:pPr>
        <w:pStyle w:val="Sommario1"/>
        <w:tabs>
          <w:tab w:val="left" w:pos="480"/>
          <w:tab w:val="right" w:leader="dot" w:pos="9628"/>
        </w:tabs>
        <w:rPr>
          <w:rFonts w:ascii="Arial Narrow" w:eastAsiaTheme="minorEastAsia" w:hAnsi="Arial Narrow" w:cstheme="minorBidi"/>
          <w:b w:val="0"/>
          <w:noProof/>
          <w:sz w:val="22"/>
          <w:szCs w:val="22"/>
          <w:lang w:eastAsia="it-IT"/>
        </w:rPr>
      </w:pPr>
      <w:r w:rsidRPr="00A971CA">
        <w:rPr>
          <w:rFonts w:ascii="Arial Narrow" w:hAnsi="Arial Narrow"/>
        </w:rPr>
        <w:fldChar w:fldCharType="begin"/>
      </w:r>
      <w:r w:rsidR="00A45C49" w:rsidRPr="00CA136D">
        <w:rPr>
          <w:rFonts w:ascii="Arial Narrow" w:hAnsi="Arial Narrow"/>
        </w:rPr>
        <w:instrText>TOC \o "1-3" \h \z \u</w:instrText>
      </w:r>
      <w:r w:rsidRPr="00A971CA">
        <w:rPr>
          <w:rFonts w:ascii="Arial Narrow" w:hAnsi="Arial Narrow"/>
        </w:rPr>
        <w:fldChar w:fldCharType="separate"/>
      </w:r>
      <w:hyperlink w:anchor="_Toc424818999" w:history="1">
        <w:r w:rsidR="00BF50BF" w:rsidRPr="00CA136D">
          <w:rPr>
            <w:rStyle w:val="Collegamentoipertestuale"/>
            <w:rFonts w:ascii="Arial Narrow" w:hAnsi="Arial Narrow"/>
            <w:noProof/>
          </w:rPr>
          <w:t>1.</w:t>
        </w:r>
        <w:r w:rsidR="00BF50BF" w:rsidRPr="00CA136D">
          <w:rPr>
            <w:rFonts w:ascii="Arial Narrow" w:eastAsiaTheme="minorEastAsia" w:hAnsi="Arial Narrow" w:cstheme="minorBidi"/>
            <w:b w:val="0"/>
            <w:noProof/>
            <w:sz w:val="22"/>
            <w:szCs w:val="22"/>
            <w:lang w:eastAsia="it-IT"/>
          </w:rPr>
          <w:tab/>
        </w:r>
        <w:r w:rsidR="00BF50BF" w:rsidRPr="00CA136D">
          <w:rPr>
            <w:rStyle w:val="Collegamentoipertestuale"/>
            <w:rFonts w:ascii="Arial Narrow" w:hAnsi="Arial Narrow"/>
            <w:noProof/>
          </w:rPr>
          <w:t>LA DEFINIZIONE DI ONERI PLURIENNALI E LA CAPITALIZZAZIONE DEGLI ONERI RELATIVI ALLA RISTRUTTURAZIONE DEL DEBITO</w:t>
        </w:r>
        <w:r w:rsidR="00BF50BF" w:rsidRPr="00CA136D">
          <w:rPr>
            <w:rFonts w:ascii="Arial Narrow" w:hAnsi="Arial Narrow"/>
            <w:noProof/>
            <w:webHidden/>
          </w:rPr>
          <w:tab/>
        </w:r>
        <w:r w:rsidRPr="00CA136D">
          <w:rPr>
            <w:rFonts w:ascii="Arial Narrow" w:hAnsi="Arial Narrow"/>
            <w:noProof/>
            <w:webHidden/>
          </w:rPr>
          <w:fldChar w:fldCharType="begin"/>
        </w:r>
        <w:r w:rsidR="00BF50BF" w:rsidRPr="00CA136D">
          <w:rPr>
            <w:rFonts w:ascii="Arial Narrow" w:hAnsi="Arial Narrow"/>
            <w:noProof/>
            <w:webHidden/>
          </w:rPr>
          <w:instrText xml:space="preserve"> PAGEREF _Toc424818999 \h </w:instrText>
        </w:r>
        <w:r w:rsidRPr="00CA136D">
          <w:rPr>
            <w:rFonts w:ascii="Arial Narrow" w:hAnsi="Arial Narrow"/>
            <w:noProof/>
            <w:webHidden/>
          </w:rPr>
        </w:r>
        <w:r w:rsidRPr="00CA136D">
          <w:rPr>
            <w:rFonts w:ascii="Arial Narrow" w:hAnsi="Arial Narrow"/>
            <w:noProof/>
            <w:webHidden/>
          </w:rPr>
          <w:fldChar w:fldCharType="separate"/>
        </w:r>
        <w:r w:rsidR="00C94F26">
          <w:rPr>
            <w:rFonts w:ascii="Arial Narrow" w:hAnsi="Arial Narrow"/>
            <w:noProof/>
            <w:webHidden/>
          </w:rPr>
          <w:t>4</w:t>
        </w:r>
        <w:r w:rsidRPr="00CA136D">
          <w:rPr>
            <w:rFonts w:ascii="Arial Narrow" w:hAnsi="Arial Narrow"/>
            <w:noProof/>
            <w:webHidden/>
          </w:rPr>
          <w:fldChar w:fldCharType="end"/>
        </w:r>
      </w:hyperlink>
    </w:p>
    <w:p w:rsidR="00BF50BF" w:rsidRPr="00CA136D" w:rsidRDefault="00A971CA">
      <w:pPr>
        <w:pStyle w:val="Sommario2"/>
        <w:tabs>
          <w:tab w:val="right" w:leader="dot" w:pos="9628"/>
        </w:tabs>
        <w:rPr>
          <w:rFonts w:ascii="Arial Narrow" w:eastAsiaTheme="minorEastAsia" w:hAnsi="Arial Narrow" w:cstheme="minorBidi"/>
          <w:b w:val="0"/>
          <w:noProof/>
          <w:lang w:eastAsia="it-IT"/>
        </w:rPr>
      </w:pPr>
      <w:hyperlink w:anchor="_Toc424819000" w:history="1">
        <w:r w:rsidR="00BF50BF" w:rsidRPr="00CA136D">
          <w:rPr>
            <w:rStyle w:val="Collegamentoipertestuale"/>
            <w:rFonts w:ascii="Arial Narrow" w:hAnsi="Arial Narrow"/>
            <w:noProof/>
          </w:rPr>
          <w:t>ANALISI DELLE CONSEGUENZE DELLA TRANSIZIONE ALLA NUOVA VERSIONE</w:t>
        </w:r>
        <w:r w:rsidR="00BF50BF" w:rsidRPr="00CA136D">
          <w:rPr>
            <w:rFonts w:ascii="Arial Narrow" w:hAnsi="Arial Narrow"/>
            <w:noProof/>
            <w:webHidden/>
          </w:rPr>
          <w:tab/>
        </w:r>
        <w:r w:rsidRPr="00CA136D">
          <w:rPr>
            <w:rFonts w:ascii="Arial Narrow" w:hAnsi="Arial Narrow"/>
            <w:noProof/>
            <w:webHidden/>
          </w:rPr>
          <w:fldChar w:fldCharType="begin"/>
        </w:r>
        <w:r w:rsidR="00BF50BF" w:rsidRPr="00CA136D">
          <w:rPr>
            <w:rFonts w:ascii="Arial Narrow" w:hAnsi="Arial Narrow"/>
            <w:noProof/>
            <w:webHidden/>
          </w:rPr>
          <w:instrText xml:space="preserve"> PAGEREF _Toc424819000 \h </w:instrText>
        </w:r>
        <w:r w:rsidRPr="00CA136D">
          <w:rPr>
            <w:rFonts w:ascii="Arial Narrow" w:hAnsi="Arial Narrow"/>
            <w:noProof/>
            <w:webHidden/>
          </w:rPr>
        </w:r>
        <w:r w:rsidRPr="00CA136D">
          <w:rPr>
            <w:rFonts w:ascii="Arial Narrow" w:hAnsi="Arial Narrow"/>
            <w:noProof/>
            <w:webHidden/>
          </w:rPr>
          <w:fldChar w:fldCharType="separate"/>
        </w:r>
        <w:r w:rsidR="00C94F26">
          <w:rPr>
            <w:rFonts w:ascii="Arial Narrow" w:hAnsi="Arial Narrow"/>
            <w:noProof/>
            <w:webHidden/>
          </w:rPr>
          <w:t>7</w:t>
        </w:r>
        <w:r w:rsidRPr="00CA136D">
          <w:rPr>
            <w:rFonts w:ascii="Arial Narrow" w:hAnsi="Arial Narrow"/>
            <w:noProof/>
            <w:webHidden/>
          </w:rPr>
          <w:fldChar w:fldCharType="end"/>
        </w:r>
      </w:hyperlink>
    </w:p>
    <w:p w:rsidR="00BF50BF" w:rsidRPr="00CA136D" w:rsidRDefault="00A971CA">
      <w:pPr>
        <w:pStyle w:val="Sommario1"/>
        <w:tabs>
          <w:tab w:val="left" w:pos="480"/>
          <w:tab w:val="right" w:leader="dot" w:pos="9628"/>
        </w:tabs>
        <w:rPr>
          <w:rFonts w:ascii="Arial Narrow" w:eastAsiaTheme="minorEastAsia" w:hAnsi="Arial Narrow" w:cstheme="minorBidi"/>
          <w:b w:val="0"/>
          <w:noProof/>
          <w:sz w:val="22"/>
          <w:szCs w:val="22"/>
          <w:lang w:eastAsia="it-IT"/>
        </w:rPr>
      </w:pPr>
      <w:hyperlink w:anchor="_Toc424819001" w:history="1">
        <w:r w:rsidR="00BF50BF" w:rsidRPr="00CA136D">
          <w:rPr>
            <w:rStyle w:val="Collegamentoipertestuale"/>
            <w:rFonts w:ascii="Arial Narrow" w:hAnsi="Arial Narrow"/>
            <w:noProof/>
          </w:rPr>
          <w:t>2.</w:t>
        </w:r>
        <w:r w:rsidR="00BF50BF" w:rsidRPr="00CA136D">
          <w:rPr>
            <w:rFonts w:ascii="Arial Narrow" w:eastAsiaTheme="minorEastAsia" w:hAnsi="Arial Narrow" w:cstheme="minorBidi"/>
            <w:b w:val="0"/>
            <w:noProof/>
            <w:sz w:val="22"/>
            <w:szCs w:val="22"/>
            <w:lang w:eastAsia="it-IT"/>
          </w:rPr>
          <w:tab/>
        </w:r>
        <w:r w:rsidR="00BF50BF" w:rsidRPr="00CA136D">
          <w:rPr>
            <w:rStyle w:val="Collegamentoipertestuale"/>
            <w:rFonts w:ascii="Arial Narrow" w:hAnsi="Arial Narrow"/>
            <w:noProof/>
          </w:rPr>
          <w:t>LA CAPITALIZZAZIONE DEGLI ONERI FINANZIARI</w:t>
        </w:r>
        <w:r w:rsidR="00BF50BF" w:rsidRPr="00CA136D">
          <w:rPr>
            <w:rFonts w:ascii="Arial Narrow" w:hAnsi="Arial Narrow"/>
            <w:noProof/>
            <w:webHidden/>
          </w:rPr>
          <w:tab/>
        </w:r>
        <w:r w:rsidRPr="00CA136D">
          <w:rPr>
            <w:rFonts w:ascii="Arial Narrow" w:hAnsi="Arial Narrow"/>
            <w:noProof/>
            <w:webHidden/>
          </w:rPr>
          <w:fldChar w:fldCharType="begin"/>
        </w:r>
        <w:r w:rsidR="00BF50BF" w:rsidRPr="00CA136D">
          <w:rPr>
            <w:rFonts w:ascii="Arial Narrow" w:hAnsi="Arial Narrow"/>
            <w:noProof/>
            <w:webHidden/>
          </w:rPr>
          <w:instrText xml:space="preserve"> PAGEREF _Toc424819001 \h </w:instrText>
        </w:r>
        <w:r w:rsidRPr="00CA136D">
          <w:rPr>
            <w:rFonts w:ascii="Arial Narrow" w:hAnsi="Arial Narrow"/>
            <w:noProof/>
            <w:webHidden/>
          </w:rPr>
        </w:r>
        <w:r w:rsidRPr="00CA136D">
          <w:rPr>
            <w:rFonts w:ascii="Arial Narrow" w:hAnsi="Arial Narrow"/>
            <w:noProof/>
            <w:webHidden/>
          </w:rPr>
          <w:fldChar w:fldCharType="separate"/>
        </w:r>
        <w:r w:rsidR="00C94F26">
          <w:rPr>
            <w:rFonts w:ascii="Arial Narrow" w:hAnsi="Arial Narrow"/>
            <w:noProof/>
            <w:webHidden/>
          </w:rPr>
          <w:t>9</w:t>
        </w:r>
        <w:r w:rsidRPr="00CA136D">
          <w:rPr>
            <w:rFonts w:ascii="Arial Narrow" w:hAnsi="Arial Narrow"/>
            <w:noProof/>
            <w:webHidden/>
          </w:rPr>
          <w:fldChar w:fldCharType="end"/>
        </w:r>
      </w:hyperlink>
    </w:p>
    <w:p w:rsidR="00BF50BF" w:rsidRPr="00CA136D" w:rsidRDefault="00A971CA">
      <w:pPr>
        <w:pStyle w:val="Sommario2"/>
        <w:tabs>
          <w:tab w:val="right" w:leader="dot" w:pos="9628"/>
        </w:tabs>
        <w:rPr>
          <w:rFonts w:ascii="Arial Narrow" w:eastAsiaTheme="minorEastAsia" w:hAnsi="Arial Narrow" w:cstheme="minorBidi"/>
          <w:b w:val="0"/>
          <w:noProof/>
          <w:lang w:eastAsia="it-IT"/>
        </w:rPr>
      </w:pPr>
      <w:hyperlink w:anchor="_Toc424819002" w:history="1">
        <w:r w:rsidR="00BF50BF" w:rsidRPr="00CA136D">
          <w:rPr>
            <w:rStyle w:val="Collegamentoipertestuale"/>
            <w:rFonts w:ascii="Arial Narrow" w:hAnsi="Arial Narrow"/>
            <w:noProof/>
          </w:rPr>
          <w:t>ANALISI DELLE CONSEGUENZE DELLA TRANSIZIONE ALLA NUOVA VERSIONE</w:t>
        </w:r>
        <w:r w:rsidR="00BF50BF" w:rsidRPr="00CA136D">
          <w:rPr>
            <w:rFonts w:ascii="Arial Narrow" w:hAnsi="Arial Narrow"/>
            <w:noProof/>
            <w:webHidden/>
          </w:rPr>
          <w:tab/>
        </w:r>
        <w:r w:rsidRPr="00CA136D">
          <w:rPr>
            <w:rFonts w:ascii="Arial Narrow" w:hAnsi="Arial Narrow"/>
            <w:noProof/>
            <w:webHidden/>
          </w:rPr>
          <w:fldChar w:fldCharType="begin"/>
        </w:r>
        <w:r w:rsidR="00BF50BF" w:rsidRPr="00CA136D">
          <w:rPr>
            <w:rFonts w:ascii="Arial Narrow" w:hAnsi="Arial Narrow"/>
            <w:noProof/>
            <w:webHidden/>
          </w:rPr>
          <w:instrText xml:space="preserve"> PAGEREF _Toc424819002 \h </w:instrText>
        </w:r>
        <w:r w:rsidRPr="00CA136D">
          <w:rPr>
            <w:rFonts w:ascii="Arial Narrow" w:hAnsi="Arial Narrow"/>
            <w:noProof/>
            <w:webHidden/>
          </w:rPr>
        </w:r>
        <w:r w:rsidRPr="00CA136D">
          <w:rPr>
            <w:rFonts w:ascii="Arial Narrow" w:hAnsi="Arial Narrow"/>
            <w:noProof/>
            <w:webHidden/>
          </w:rPr>
          <w:fldChar w:fldCharType="separate"/>
        </w:r>
        <w:r w:rsidR="00C94F26">
          <w:rPr>
            <w:rFonts w:ascii="Arial Narrow" w:hAnsi="Arial Narrow"/>
            <w:noProof/>
            <w:webHidden/>
          </w:rPr>
          <w:t>9</w:t>
        </w:r>
        <w:r w:rsidRPr="00CA136D">
          <w:rPr>
            <w:rFonts w:ascii="Arial Narrow" w:hAnsi="Arial Narrow"/>
            <w:noProof/>
            <w:webHidden/>
          </w:rPr>
          <w:fldChar w:fldCharType="end"/>
        </w:r>
      </w:hyperlink>
    </w:p>
    <w:p w:rsidR="00BF50BF" w:rsidRPr="00CA136D" w:rsidRDefault="00A971CA">
      <w:pPr>
        <w:pStyle w:val="Sommario1"/>
        <w:tabs>
          <w:tab w:val="left" w:pos="480"/>
          <w:tab w:val="right" w:leader="dot" w:pos="9628"/>
        </w:tabs>
        <w:rPr>
          <w:rFonts w:ascii="Arial Narrow" w:eastAsiaTheme="minorEastAsia" w:hAnsi="Arial Narrow" w:cstheme="minorBidi"/>
          <w:b w:val="0"/>
          <w:noProof/>
          <w:sz w:val="22"/>
          <w:szCs w:val="22"/>
          <w:lang w:eastAsia="it-IT"/>
        </w:rPr>
      </w:pPr>
      <w:hyperlink w:anchor="_Toc424819003" w:history="1">
        <w:r w:rsidR="00BF50BF" w:rsidRPr="00CA136D">
          <w:rPr>
            <w:rStyle w:val="Collegamentoipertestuale"/>
            <w:rFonts w:ascii="Arial Narrow" w:hAnsi="Arial Narrow"/>
            <w:noProof/>
          </w:rPr>
          <w:t>3.</w:t>
        </w:r>
        <w:r w:rsidR="00BF50BF" w:rsidRPr="00CA136D">
          <w:rPr>
            <w:rFonts w:ascii="Arial Narrow" w:eastAsiaTheme="minorEastAsia" w:hAnsi="Arial Narrow" w:cstheme="minorBidi"/>
            <w:b w:val="0"/>
            <w:noProof/>
            <w:sz w:val="22"/>
            <w:szCs w:val="22"/>
            <w:lang w:eastAsia="it-IT"/>
          </w:rPr>
          <w:tab/>
        </w:r>
        <w:r w:rsidR="00BF50BF" w:rsidRPr="00CA136D">
          <w:rPr>
            <w:rStyle w:val="Collegamentoipertestuale"/>
            <w:rFonts w:ascii="Arial Narrow" w:hAnsi="Arial Narrow"/>
            <w:noProof/>
          </w:rPr>
          <w:t>CONTABILIZZAZIONE DELL’AVVIAMENTO</w:t>
        </w:r>
        <w:r w:rsidR="00BF50BF" w:rsidRPr="00CA136D">
          <w:rPr>
            <w:rFonts w:ascii="Arial Narrow" w:hAnsi="Arial Narrow"/>
            <w:noProof/>
            <w:webHidden/>
          </w:rPr>
          <w:tab/>
        </w:r>
        <w:r w:rsidRPr="00CA136D">
          <w:rPr>
            <w:rFonts w:ascii="Arial Narrow" w:hAnsi="Arial Narrow"/>
            <w:noProof/>
            <w:webHidden/>
          </w:rPr>
          <w:fldChar w:fldCharType="begin"/>
        </w:r>
        <w:r w:rsidR="00BF50BF" w:rsidRPr="00CA136D">
          <w:rPr>
            <w:rFonts w:ascii="Arial Narrow" w:hAnsi="Arial Narrow"/>
            <w:noProof/>
            <w:webHidden/>
          </w:rPr>
          <w:instrText xml:space="preserve"> PAGEREF _Toc424819003 \h </w:instrText>
        </w:r>
        <w:r w:rsidRPr="00CA136D">
          <w:rPr>
            <w:rFonts w:ascii="Arial Narrow" w:hAnsi="Arial Narrow"/>
            <w:noProof/>
            <w:webHidden/>
          </w:rPr>
        </w:r>
        <w:r w:rsidRPr="00CA136D">
          <w:rPr>
            <w:rFonts w:ascii="Arial Narrow" w:hAnsi="Arial Narrow"/>
            <w:noProof/>
            <w:webHidden/>
          </w:rPr>
          <w:fldChar w:fldCharType="separate"/>
        </w:r>
        <w:r w:rsidR="00C94F26">
          <w:rPr>
            <w:rFonts w:ascii="Arial Narrow" w:hAnsi="Arial Narrow"/>
            <w:noProof/>
            <w:webHidden/>
          </w:rPr>
          <w:t>10</w:t>
        </w:r>
        <w:r w:rsidRPr="00CA136D">
          <w:rPr>
            <w:rFonts w:ascii="Arial Narrow" w:hAnsi="Arial Narrow"/>
            <w:noProof/>
            <w:webHidden/>
          </w:rPr>
          <w:fldChar w:fldCharType="end"/>
        </w:r>
      </w:hyperlink>
    </w:p>
    <w:p w:rsidR="00BF50BF" w:rsidRPr="00CA136D" w:rsidRDefault="00A971CA">
      <w:pPr>
        <w:pStyle w:val="Sommario2"/>
        <w:tabs>
          <w:tab w:val="right" w:leader="dot" w:pos="9628"/>
        </w:tabs>
        <w:rPr>
          <w:rFonts w:ascii="Arial Narrow" w:eastAsiaTheme="minorEastAsia" w:hAnsi="Arial Narrow" w:cstheme="minorBidi"/>
          <w:b w:val="0"/>
          <w:noProof/>
          <w:lang w:eastAsia="it-IT"/>
        </w:rPr>
      </w:pPr>
      <w:hyperlink w:anchor="_Toc424819004" w:history="1">
        <w:r w:rsidR="00BF50BF" w:rsidRPr="00CA136D">
          <w:rPr>
            <w:rStyle w:val="Collegamentoipertestuale"/>
            <w:rFonts w:ascii="Arial Narrow" w:hAnsi="Arial Narrow"/>
            <w:noProof/>
          </w:rPr>
          <w:t>ANALISI DELLE CONSEGUENZE DELLA TRANSIZIONE ALLA NUOVA VERSIONE</w:t>
        </w:r>
        <w:r w:rsidR="00BF50BF" w:rsidRPr="00CA136D">
          <w:rPr>
            <w:rFonts w:ascii="Arial Narrow" w:hAnsi="Arial Narrow"/>
            <w:noProof/>
            <w:webHidden/>
          </w:rPr>
          <w:tab/>
        </w:r>
        <w:r w:rsidRPr="00CA136D">
          <w:rPr>
            <w:rFonts w:ascii="Arial Narrow" w:hAnsi="Arial Narrow"/>
            <w:noProof/>
            <w:webHidden/>
          </w:rPr>
          <w:fldChar w:fldCharType="begin"/>
        </w:r>
        <w:r w:rsidR="00BF50BF" w:rsidRPr="00CA136D">
          <w:rPr>
            <w:rFonts w:ascii="Arial Narrow" w:hAnsi="Arial Narrow"/>
            <w:noProof/>
            <w:webHidden/>
          </w:rPr>
          <w:instrText xml:space="preserve"> PAGEREF _Toc424819004 \h </w:instrText>
        </w:r>
        <w:r w:rsidRPr="00CA136D">
          <w:rPr>
            <w:rFonts w:ascii="Arial Narrow" w:hAnsi="Arial Narrow"/>
            <w:noProof/>
            <w:webHidden/>
          </w:rPr>
        </w:r>
        <w:r w:rsidRPr="00CA136D">
          <w:rPr>
            <w:rFonts w:ascii="Arial Narrow" w:hAnsi="Arial Narrow"/>
            <w:noProof/>
            <w:webHidden/>
          </w:rPr>
          <w:fldChar w:fldCharType="separate"/>
        </w:r>
        <w:r w:rsidR="00C94F26">
          <w:rPr>
            <w:rFonts w:ascii="Arial Narrow" w:hAnsi="Arial Narrow"/>
            <w:noProof/>
            <w:webHidden/>
          </w:rPr>
          <w:t>12</w:t>
        </w:r>
        <w:r w:rsidRPr="00CA136D">
          <w:rPr>
            <w:rFonts w:ascii="Arial Narrow" w:hAnsi="Arial Narrow"/>
            <w:noProof/>
            <w:webHidden/>
          </w:rPr>
          <w:fldChar w:fldCharType="end"/>
        </w:r>
      </w:hyperlink>
    </w:p>
    <w:p w:rsidR="00BF50BF" w:rsidRPr="00CA136D" w:rsidRDefault="00A971CA">
      <w:pPr>
        <w:pStyle w:val="Sommario1"/>
        <w:tabs>
          <w:tab w:val="left" w:pos="480"/>
          <w:tab w:val="right" w:leader="dot" w:pos="9628"/>
        </w:tabs>
        <w:rPr>
          <w:rFonts w:ascii="Arial Narrow" w:eastAsiaTheme="minorEastAsia" w:hAnsi="Arial Narrow" w:cstheme="minorBidi"/>
          <w:b w:val="0"/>
          <w:noProof/>
          <w:sz w:val="22"/>
          <w:szCs w:val="22"/>
          <w:lang w:eastAsia="it-IT"/>
        </w:rPr>
      </w:pPr>
      <w:hyperlink w:anchor="_Toc424819005" w:history="1">
        <w:r w:rsidR="00BF50BF" w:rsidRPr="00CA136D">
          <w:rPr>
            <w:rStyle w:val="Collegamentoipertestuale"/>
            <w:rFonts w:ascii="Arial Narrow" w:hAnsi="Arial Narrow"/>
            <w:noProof/>
          </w:rPr>
          <w:t>4.</w:t>
        </w:r>
        <w:r w:rsidR="00BF50BF" w:rsidRPr="00CA136D">
          <w:rPr>
            <w:rFonts w:ascii="Arial Narrow" w:eastAsiaTheme="minorEastAsia" w:hAnsi="Arial Narrow" w:cstheme="minorBidi"/>
            <w:b w:val="0"/>
            <w:noProof/>
            <w:sz w:val="22"/>
            <w:szCs w:val="22"/>
            <w:lang w:eastAsia="it-IT"/>
          </w:rPr>
          <w:tab/>
        </w:r>
        <w:r w:rsidR="00BF50BF" w:rsidRPr="00CA136D">
          <w:rPr>
            <w:rStyle w:val="Collegamentoipertestuale"/>
            <w:rFonts w:ascii="Arial Narrow" w:hAnsi="Arial Narrow"/>
            <w:noProof/>
          </w:rPr>
          <w:t>COSTI PER LA PRODUZIONE E PER LA DISTRIBUZIONE DI MATERIALI AVENTI FINALITA’ PROMOZIONALI</w:t>
        </w:r>
        <w:r w:rsidR="00BF50BF" w:rsidRPr="00CA136D">
          <w:rPr>
            <w:rFonts w:ascii="Arial Narrow" w:hAnsi="Arial Narrow"/>
            <w:noProof/>
            <w:webHidden/>
          </w:rPr>
          <w:tab/>
        </w:r>
        <w:r w:rsidRPr="00CA136D">
          <w:rPr>
            <w:rFonts w:ascii="Arial Narrow" w:hAnsi="Arial Narrow"/>
            <w:noProof/>
            <w:webHidden/>
          </w:rPr>
          <w:fldChar w:fldCharType="begin"/>
        </w:r>
        <w:r w:rsidR="00BF50BF" w:rsidRPr="00CA136D">
          <w:rPr>
            <w:rFonts w:ascii="Arial Narrow" w:hAnsi="Arial Narrow"/>
            <w:noProof/>
            <w:webHidden/>
          </w:rPr>
          <w:instrText xml:space="preserve"> PAGEREF _Toc424819005 \h </w:instrText>
        </w:r>
        <w:r w:rsidRPr="00CA136D">
          <w:rPr>
            <w:rFonts w:ascii="Arial Narrow" w:hAnsi="Arial Narrow"/>
            <w:noProof/>
            <w:webHidden/>
          </w:rPr>
        </w:r>
        <w:r w:rsidRPr="00CA136D">
          <w:rPr>
            <w:rFonts w:ascii="Arial Narrow" w:hAnsi="Arial Narrow"/>
            <w:noProof/>
            <w:webHidden/>
          </w:rPr>
          <w:fldChar w:fldCharType="separate"/>
        </w:r>
        <w:r w:rsidR="00C94F26">
          <w:rPr>
            <w:rFonts w:ascii="Arial Narrow" w:hAnsi="Arial Narrow"/>
            <w:noProof/>
            <w:webHidden/>
          </w:rPr>
          <w:t>14</w:t>
        </w:r>
        <w:r w:rsidRPr="00CA136D">
          <w:rPr>
            <w:rFonts w:ascii="Arial Narrow" w:hAnsi="Arial Narrow"/>
            <w:noProof/>
            <w:webHidden/>
          </w:rPr>
          <w:fldChar w:fldCharType="end"/>
        </w:r>
      </w:hyperlink>
    </w:p>
    <w:p w:rsidR="00BF50BF" w:rsidRPr="00CA136D" w:rsidRDefault="00A971CA">
      <w:pPr>
        <w:pStyle w:val="Sommario2"/>
        <w:tabs>
          <w:tab w:val="right" w:leader="dot" w:pos="9628"/>
        </w:tabs>
        <w:rPr>
          <w:rFonts w:ascii="Arial Narrow" w:eastAsiaTheme="minorEastAsia" w:hAnsi="Arial Narrow" w:cstheme="minorBidi"/>
          <w:b w:val="0"/>
          <w:noProof/>
          <w:lang w:eastAsia="it-IT"/>
        </w:rPr>
      </w:pPr>
      <w:hyperlink w:anchor="_Toc424819006" w:history="1">
        <w:r w:rsidR="00BF50BF" w:rsidRPr="00CA136D">
          <w:rPr>
            <w:rStyle w:val="Collegamentoipertestuale"/>
            <w:rFonts w:ascii="Arial Narrow" w:eastAsia="Times New Roman" w:hAnsi="Arial Narrow"/>
            <w:noProof/>
          </w:rPr>
          <w:t>ANALISI DELLE CONSEGUENZE DELLA TRANSIZIONE ALLA NUOVA VERSIONE</w:t>
        </w:r>
        <w:r w:rsidR="00BF50BF" w:rsidRPr="00CA136D">
          <w:rPr>
            <w:rFonts w:ascii="Arial Narrow" w:hAnsi="Arial Narrow"/>
            <w:noProof/>
            <w:webHidden/>
          </w:rPr>
          <w:tab/>
        </w:r>
        <w:r w:rsidRPr="00CA136D">
          <w:rPr>
            <w:rFonts w:ascii="Arial Narrow" w:hAnsi="Arial Narrow"/>
            <w:noProof/>
            <w:webHidden/>
          </w:rPr>
          <w:fldChar w:fldCharType="begin"/>
        </w:r>
        <w:r w:rsidR="00BF50BF" w:rsidRPr="00CA136D">
          <w:rPr>
            <w:rFonts w:ascii="Arial Narrow" w:hAnsi="Arial Narrow"/>
            <w:noProof/>
            <w:webHidden/>
          </w:rPr>
          <w:instrText xml:space="preserve"> PAGEREF _Toc424819006 \h </w:instrText>
        </w:r>
        <w:r w:rsidRPr="00CA136D">
          <w:rPr>
            <w:rFonts w:ascii="Arial Narrow" w:hAnsi="Arial Narrow"/>
            <w:noProof/>
            <w:webHidden/>
          </w:rPr>
        </w:r>
        <w:r w:rsidRPr="00CA136D">
          <w:rPr>
            <w:rFonts w:ascii="Arial Narrow" w:hAnsi="Arial Narrow"/>
            <w:noProof/>
            <w:webHidden/>
          </w:rPr>
          <w:fldChar w:fldCharType="separate"/>
        </w:r>
        <w:r w:rsidR="00C94F26">
          <w:rPr>
            <w:rFonts w:ascii="Arial Narrow" w:hAnsi="Arial Narrow"/>
            <w:noProof/>
            <w:webHidden/>
          </w:rPr>
          <w:t>14</w:t>
        </w:r>
        <w:r w:rsidRPr="00CA136D">
          <w:rPr>
            <w:rFonts w:ascii="Arial Narrow" w:hAnsi="Arial Narrow"/>
            <w:noProof/>
            <w:webHidden/>
          </w:rPr>
          <w:fldChar w:fldCharType="end"/>
        </w:r>
      </w:hyperlink>
    </w:p>
    <w:p w:rsidR="00BF50BF" w:rsidRPr="00CA136D" w:rsidRDefault="00A971CA">
      <w:pPr>
        <w:pStyle w:val="Sommario1"/>
        <w:tabs>
          <w:tab w:val="left" w:pos="480"/>
          <w:tab w:val="right" w:leader="dot" w:pos="9628"/>
        </w:tabs>
        <w:rPr>
          <w:rFonts w:ascii="Arial Narrow" w:eastAsiaTheme="minorEastAsia" w:hAnsi="Arial Narrow" w:cstheme="minorBidi"/>
          <w:b w:val="0"/>
          <w:noProof/>
          <w:sz w:val="22"/>
          <w:szCs w:val="22"/>
          <w:lang w:eastAsia="it-IT"/>
        </w:rPr>
      </w:pPr>
      <w:hyperlink w:anchor="_Toc424819007" w:history="1">
        <w:r w:rsidR="00BF50BF" w:rsidRPr="00CA136D">
          <w:rPr>
            <w:rStyle w:val="Collegamentoipertestuale"/>
            <w:rFonts w:ascii="Arial Narrow" w:hAnsi="Arial Narrow"/>
            <w:noProof/>
          </w:rPr>
          <w:t>5.</w:t>
        </w:r>
        <w:r w:rsidR="00BF50BF" w:rsidRPr="00CA136D">
          <w:rPr>
            <w:rFonts w:ascii="Arial Narrow" w:eastAsiaTheme="minorEastAsia" w:hAnsi="Arial Narrow" w:cstheme="minorBidi"/>
            <w:b w:val="0"/>
            <w:noProof/>
            <w:sz w:val="22"/>
            <w:szCs w:val="22"/>
            <w:lang w:eastAsia="it-IT"/>
          </w:rPr>
          <w:tab/>
        </w:r>
        <w:r w:rsidR="00BF50BF" w:rsidRPr="00CA136D">
          <w:rPr>
            <w:rStyle w:val="Collegamentoipertestuale"/>
            <w:rFonts w:ascii="Arial Narrow" w:hAnsi="Arial Narrow"/>
            <w:noProof/>
          </w:rPr>
          <w:t>ACQUISTO DI BENI IMMATERIALI CON CORRISPETTIVI AGGIUNTIVI COMMISURATI AGLI EFFETTIVI VOLUMI DELLA PRODUZIONE O DELLE VENDITE</w:t>
        </w:r>
        <w:r w:rsidR="00BF50BF" w:rsidRPr="00CA136D">
          <w:rPr>
            <w:rFonts w:ascii="Arial Narrow" w:hAnsi="Arial Narrow"/>
            <w:noProof/>
            <w:webHidden/>
          </w:rPr>
          <w:tab/>
        </w:r>
        <w:r w:rsidRPr="00CA136D">
          <w:rPr>
            <w:rFonts w:ascii="Arial Narrow" w:hAnsi="Arial Narrow"/>
            <w:noProof/>
            <w:webHidden/>
          </w:rPr>
          <w:fldChar w:fldCharType="begin"/>
        </w:r>
        <w:r w:rsidR="00BF50BF" w:rsidRPr="00CA136D">
          <w:rPr>
            <w:rFonts w:ascii="Arial Narrow" w:hAnsi="Arial Narrow"/>
            <w:noProof/>
            <w:webHidden/>
          </w:rPr>
          <w:instrText xml:space="preserve"> PAGEREF _Toc424819007 \h </w:instrText>
        </w:r>
        <w:r w:rsidRPr="00CA136D">
          <w:rPr>
            <w:rFonts w:ascii="Arial Narrow" w:hAnsi="Arial Narrow"/>
            <w:noProof/>
            <w:webHidden/>
          </w:rPr>
        </w:r>
        <w:r w:rsidRPr="00CA136D">
          <w:rPr>
            <w:rFonts w:ascii="Arial Narrow" w:hAnsi="Arial Narrow"/>
            <w:noProof/>
            <w:webHidden/>
          </w:rPr>
          <w:fldChar w:fldCharType="separate"/>
        </w:r>
        <w:r w:rsidR="00C94F26">
          <w:rPr>
            <w:rFonts w:ascii="Arial Narrow" w:hAnsi="Arial Narrow"/>
            <w:noProof/>
            <w:webHidden/>
          </w:rPr>
          <w:t>15</w:t>
        </w:r>
        <w:r w:rsidRPr="00CA136D">
          <w:rPr>
            <w:rFonts w:ascii="Arial Narrow" w:hAnsi="Arial Narrow"/>
            <w:noProof/>
            <w:webHidden/>
          </w:rPr>
          <w:fldChar w:fldCharType="end"/>
        </w:r>
      </w:hyperlink>
    </w:p>
    <w:p w:rsidR="00BF50BF" w:rsidRPr="00CA136D" w:rsidRDefault="00A971CA">
      <w:pPr>
        <w:pStyle w:val="Sommario2"/>
        <w:tabs>
          <w:tab w:val="right" w:leader="dot" w:pos="9628"/>
        </w:tabs>
        <w:rPr>
          <w:rFonts w:ascii="Arial Narrow" w:eastAsiaTheme="minorEastAsia" w:hAnsi="Arial Narrow" w:cstheme="minorBidi"/>
          <w:b w:val="0"/>
          <w:noProof/>
          <w:lang w:eastAsia="it-IT"/>
        </w:rPr>
      </w:pPr>
      <w:hyperlink w:anchor="_Toc424819008" w:history="1">
        <w:r w:rsidR="00BF50BF" w:rsidRPr="00CA136D">
          <w:rPr>
            <w:rStyle w:val="Collegamentoipertestuale"/>
            <w:rFonts w:ascii="Arial Narrow" w:hAnsi="Arial Narrow"/>
            <w:noProof/>
          </w:rPr>
          <w:t>ANALISI DELLE CONSEGUENZE DELLA TRANSIZIONE ALLA NUOVA VERSIONE</w:t>
        </w:r>
        <w:r w:rsidR="00BF50BF" w:rsidRPr="00CA136D">
          <w:rPr>
            <w:rFonts w:ascii="Arial Narrow" w:hAnsi="Arial Narrow"/>
            <w:noProof/>
            <w:webHidden/>
          </w:rPr>
          <w:tab/>
        </w:r>
        <w:r w:rsidRPr="00CA136D">
          <w:rPr>
            <w:rFonts w:ascii="Arial Narrow" w:hAnsi="Arial Narrow"/>
            <w:noProof/>
            <w:webHidden/>
          </w:rPr>
          <w:fldChar w:fldCharType="begin"/>
        </w:r>
        <w:r w:rsidR="00BF50BF" w:rsidRPr="00CA136D">
          <w:rPr>
            <w:rFonts w:ascii="Arial Narrow" w:hAnsi="Arial Narrow"/>
            <w:noProof/>
            <w:webHidden/>
          </w:rPr>
          <w:instrText xml:space="preserve"> PAGEREF _Toc424819008 \h </w:instrText>
        </w:r>
        <w:r w:rsidRPr="00CA136D">
          <w:rPr>
            <w:rFonts w:ascii="Arial Narrow" w:hAnsi="Arial Narrow"/>
            <w:noProof/>
            <w:webHidden/>
          </w:rPr>
        </w:r>
        <w:r w:rsidRPr="00CA136D">
          <w:rPr>
            <w:rFonts w:ascii="Arial Narrow" w:hAnsi="Arial Narrow"/>
            <w:noProof/>
            <w:webHidden/>
          </w:rPr>
          <w:fldChar w:fldCharType="separate"/>
        </w:r>
        <w:r w:rsidR="00C94F26">
          <w:rPr>
            <w:rFonts w:ascii="Arial Narrow" w:hAnsi="Arial Narrow"/>
            <w:noProof/>
            <w:webHidden/>
          </w:rPr>
          <w:t>15</w:t>
        </w:r>
        <w:r w:rsidRPr="00CA136D">
          <w:rPr>
            <w:rFonts w:ascii="Arial Narrow" w:hAnsi="Arial Narrow"/>
            <w:noProof/>
            <w:webHidden/>
          </w:rPr>
          <w:fldChar w:fldCharType="end"/>
        </w:r>
      </w:hyperlink>
    </w:p>
    <w:p w:rsidR="00A45C49" w:rsidRPr="00CA136D" w:rsidRDefault="00A971CA" w:rsidP="00DE1F74">
      <w:pPr>
        <w:spacing w:after="120"/>
        <w:rPr>
          <w:rFonts w:ascii="Arial Narrow" w:hAnsi="Arial Narrow"/>
        </w:rPr>
      </w:pPr>
      <w:r w:rsidRPr="00CA136D">
        <w:rPr>
          <w:rFonts w:ascii="Arial Narrow" w:hAnsi="Arial Narrow"/>
        </w:rPr>
        <w:fldChar w:fldCharType="end"/>
      </w:r>
    </w:p>
    <w:p w:rsidR="00A45C49" w:rsidRPr="00CA136D" w:rsidRDefault="00A45C49" w:rsidP="00DE1F74">
      <w:pPr>
        <w:spacing w:after="120"/>
        <w:rPr>
          <w:rFonts w:ascii="Arial Narrow" w:hAnsi="Arial Narrow"/>
        </w:rPr>
      </w:pPr>
    </w:p>
    <w:p w:rsidR="00A45C49" w:rsidRPr="00CA136D" w:rsidRDefault="00A45C49" w:rsidP="00DE1F74">
      <w:pPr>
        <w:spacing w:after="120"/>
        <w:rPr>
          <w:rFonts w:ascii="Arial Narrow" w:hAnsi="Arial Narrow"/>
        </w:rPr>
      </w:pPr>
    </w:p>
    <w:p w:rsidR="00A45C49" w:rsidRPr="00CA136D" w:rsidRDefault="00A45C49" w:rsidP="00DE1F74">
      <w:pPr>
        <w:spacing w:before="120" w:after="120"/>
        <w:rPr>
          <w:rFonts w:ascii="Arial Narrow" w:hAnsi="Arial Narrow"/>
        </w:rPr>
        <w:sectPr w:rsidR="00A45C49" w:rsidRPr="00CA136D" w:rsidSect="00E26B2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titlePg/>
          <w:docGrid w:linePitch="360"/>
        </w:sectPr>
      </w:pPr>
    </w:p>
    <w:p w:rsidR="0010779C" w:rsidRPr="00CA136D" w:rsidRDefault="00A45C49" w:rsidP="002D698E">
      <w:pPr>
        <w:pStyle w:val="Titolo1"/>
        <w:numPr>
          <w:ilvl w:val="0"/>
          <w:numId w:val="15"/>
        </w:numPr>
        <w:spacing w:before="120" w:after="120"/>
        <w:ind w:left="426" w:hanging="426"/>
        <w:rPr>
          <w:rFonts w:ascii="Arial Narrow" w:hAnsi="Arial Narrow"/>
        </w:rPr>
      </w:pPr>
      <w:bookmarkStart w:id="1" w:name="_Toc424818999"/>
      <w:r w:rsidRPr="00CA136D">
        <w:rPr>
          <w:rFonts w:ascii="Arial Narrow" w:hAnsi="Arial Narrow"/>
        </w:rPr>
        <w:lastRenderedPageBreak/>
        <w:t xml:space="preserve">LA DEFINIZIONE </w:t>
      </w:r>
      <w:proofErr w:type="spellStart"/>
      <w:r w:rsidRPr="00CA136D">
        <w:rPr>
          <w:rFonts w:ascii="Arial Narrow" w:hAnsi="Arial Narrow"/>
        </w:rPr>
        <w:t>DI</w:t>
      </w:r>
      <w:proofErr w:type="spellEnd"/>
      <w:r w:rsidRPr="00CA136D">
        <w:rPr>
          <w:rFonts w:ascii="Arial Narrow" w:hAnsi="Arial Narrow"/>
        </w:rPr>
        <w:t xml:space="preserve"> ONERI PLURIENNALI E LA CAPITALIZZAZIONE DEGLI ONERI RELATIVI ALLA RISTRUTTURAZIONE DEL DEBITO</w:t>
      </w:r>
      <w:bookmarkEnd w:id="1"/>
    </w:p>
    <w:p w:rsidR="00A45C49" w:rsidRPr="00CA136D" w:rsidRDefault="00A45C49" w:rsidP="00DE1F74">
      <w:pPr>
        <w:pStyle w:val="Titolo3"/>
        <w:spacing w:before="120" w:after="120"/>
        <w:rPr>
          <w:rFonts w:ascii="Arial Narrow" w:hAnsi="Arial Narrow"/>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7"/>
        <w:gridCol w:w="4927"/>
      </w:tblGrid>
      <w:tr w:rsidR="00A45C49" w:rsidRPr="00CA136D" w:rsidTr="00005EBD">
        <w:tc>
          <w:tcPr>
            <w:tcW w:w="4927" w:type="dxa"/>
          </w:tcPr>
          <w:p w:rsidR="00A45C49" w:rsidRPr="00CA136D" w:rsidRDefault="00A45C49" w:rsidP="00005EBD">
            <w:pPr>
              <w:spacing w:before="120" w:after="120"/>
              <w:rPr>
                <w:rFonts w:ascii="Arial Narrow" w:hAnsi="Arial Narrow"/>
              </w:rPr>
            </w:pPr>
            <w:r w:rsidRPr="00CA136D">
              <w:rPr>
                <w:rFonts w:ascii="Arial Narrow" w:hAnsi="Arial Narrow"/>
                <w:sz w:val="22"/>
              </w:rPr>
              <w:t>VERSIONE PRECEDENTE</w:t>
            </w:r>
          </w:p>
        </w:tc>
        <w:tc>
          <w:tcPr>
            <w:tcW w:w="4927" w:type="dxa"/>
          </w:tcPr>
          <w:p w:rsidR="00A45C49" w:rsidRPr="00CA136D" w:rsidRDefault="00A45C49" w:rsidP="00005EBD">
            <w:pPr>
              <w:spacing w:before="120" w:after="120"/>
              <w:rPr>
                <w:rFonts w:ascii="Arial Narrow" w:hAnsi="Arial Narrow"/>
              </w:rPr>
            </w:pPr>
            <w:r w:rsidRPr="00CA136D">
              <w:rPr>
                <w:rFonts w:ascii="Arial Narrow" w:hAnsi="Arial Narrow"/>
                <w:sz w:val="22"/>
              </w:rPr>
              <w:t xml:space="preserve">ATTUALE VERSIONE </w:t>
            </w:r>
          </w:p>
        </w:tc>
      </w:tr>
      <w:tr w:rsidR="00A45C49" w:rsidRPr="00CA136D" w:rsidTr="00005EBD">
        <w:trPr>
          <w:trHeight w:val="1336"/>
        </w:trPr>
        <w:tc>
          <w:tcPr>
            <w:tcW w:w="4927" w:type="dxa"/>
          </w:tcPr>
          <w:p w:rsidR="00A45C49" w:rsidRPr="00CA136D" w:rsidRDefault="00A45C49" w:rsidP="00005EBD">
            <w:pPr>
              <w:spacing w:before="120" w:after="120"/>
              <w:rPr>
                <w:rFonts w:ascii="Arial Narrow" w:hAnsi="Arial Narrow"/>
                <w:i/>
                <w:iCs/>
              </w:rPr>
            </w:pPr>
            <w:r w:rsidRPr="00CA136D">
              <w:rPr>
                <w:rFonts w:ascii="Arial Narrow" w:hAnsi="Arial Narrow"/>
                <w:i/>
                <w:iCs/>
                <w:sz w:val="22"/>
              </w:rPr>
              <w:t>A.I.</w:t>
            </w:r>
            <w:r w:rsidRPr="00CA136D">
              <w:rPr>
                <w:rFonts w:ascii="Arial Narrow" w:hAnsi="Arial Narrow"/>
                <w:sz w:val="22"/>
              </w:rPr>
              <w:t xml:space="preserve">  </w:t>
            </w:r>
            <w:r w:rsidRPr="00CA136D">
              <w:rPr>
                <w:rFonts w:ascii="Arial Narrow" w:hAnsi="Arial Narrow"/>
                <w:i/>
                <w:iCs/>
                <w:sz w:val="22"/>
              </w:rPr>
              <w:t>Definizione</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Le immobilizzazioni immateriali sono caratterizzate dalla mancanza di tangibilità: per questo vengono definite “immateriali”. Esse sono costituite da costi che non esauriscono la loro utilità in un solo periodo, ma manifestano i benefici economici lungo un arco temporale di più esercizi.</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Le immobilizzazioni immateriali entrano a far parte del patrimonio dell'impresa o mediante l'acquisizione diretta dall'esterno o mediante la produzione all'interno dell'impresa stessa.</w:t>
            </w:r>
          </w:p>
          <w:p w:rsidR="00A45C49" w:rsidRPr="00CA136D" w:rsidRDefault="00A45C49" w:rsidP="00005EBD">
            <w:pPr>
              <w:spacing w:before="120" w:after="12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7E16F1" w:rsidRDefault="007E16F1"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 xml:space="preserve">Nella più ampia accezione di immobilizzazioni immateriali rientrano anche alcune tipologie di costi che, pur non essendo collegati all'acquisizione o produzione interna di un bene o un diritto, non esauriscono la propria utilità nell'esercizio in cui sono sostenuti. </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Nella prassi contabile tale tipologia di costi è stata spesso definita con la dizione “oneri (costi) pluriennali”.</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Conseguentemente le immobilizzazioni immateriali comprendono:</w:t>
            </w:r>
          </w:p>
          <w:p w:rsidR="00A45C49" w:rsidRPr="00CA136D" w:rsidRDefault="00A45C49" w:rsidP="00D67DFD">
            <w:pPr>
              <w:pStyle w:val="Paragrafoelenco"/>
              <w:numPr>
                <w:ilvl w:val="0"/>
                <w:numId w:val="23"/>
              </w:numPr>
              <w:autoSpaceDE w:val="0"/>
              <w:autoSpaceDN w:val="0"/>
              <w:adjustRightInd w:val="0"/>
              <w:rPr>
                <w:rFonts w:ascii="Arial Narrow" w:hAnsi="Arial Narrow"/>
              </w:rPr>
            </w:pPr>
            <w:r w:rsidRPr="00CA136D">
              <w:rPr>
                <w:rFonts w:ascii="Arial Narrow" w:hAnsi="Arial Narrow"/>
                <w:sz w:val="22"/>
              </w:rPr>
              <w:t xml:space="preserve"> i costi pluriennali che non si concretizzano nell'acquisizione o produzione interna di beni o diritti (costi di impianto e di ampliamento, costi di ricerca e di sviluppo e di pubblicità, ecc.),</w:t>
            </w:r>
          </w:p>
          <w:p w:rsidR="00A45C49" w:rsidRPr="00CA136D" w:rsidRDefault="00A45C49" w:rsidP="00D67DFD">
            <w:pPr>
              <w:pStyle w:val="Paragrafoelenco"/>
              <w:numPr>
                <w:ilvl w:val="0"/>
                <w:numId w:val="23"/>
              </w:numPr>
              <w:autoSpaceDE w:val="0"/>
              <w:autoSpaceDN w:val="0"/>
              <w:adjustRightInd w:val="0"/>
              <w:rPr>
                <w:rFonts w:ascii="Arial Narrow" w:hAnsi="Arial Narrow"/>
              </w:rPr>
            </w:pPr>
            <w:r w:rsidRPr="00CA136D">
              <w:rPr>
                <w:rFonts w:ascii="Arial Narrow" w:hAnsi="Arial Narrow"/>
                <w:sz w:val="22"/>
              </w:rPr>
              <w:t xml:space="preserve"> l'avviamento,</w:t>
            </w:r>
          </w:p>
          <w:p w:rsidR="00A45C49" w:rsidRPr="00CA136D" w:rsidRDefault="00A45C49" w:rsidP="00D67DFD">
            <w:pPr>
              <w:pStyle w:val="Paragrafoelenco"/>
              <w:numPr>
                <w:ilvl w:val="0"/>
                <w:numId w:val="23"/>
              </w:numPr>
              <w:autoSpaceDE w:val="0"/>
              <w:autoSpaceDN w:val="0"/>
              <w:adjustRightInd w:val="0"/>
              <w:rPr>
                <w:rFonts w:ascii="Arial Narrow" w:hAnsi="Arial Narrow"/>
              </w:rPr>
            </w:pPr>
            <w:r w:rsidRPr="00CA136D">
              <w:rPr>
                <w:rFonts w:ascii="Arial Narrow" w:hAnsi="Arial Narrow"/>
                <w:sz w:val="22"/>
              </w:rPr>
              <w:t xml:space="preserve"> i beni immateriali (diritti di brevetto industriale e diritti di utilizzazione delle opere dell'ingegno, concessioni, licenze, nonché i diritti simili),</w:t>
            </w:r>
          </w:p>
          <w:p w:rsidR="00A45C49" w:rsidRPr="00CA136D" w:rsidRDefault="00A45C49" w:rsidP="00D67DFD">
            <w:pPr>
              <w:pStyle w:val="Paragrafoelenco"/>
              <w:numPr>
                <w:ilvl w:val="0"/>
                <w:numId w:val="23"/>
              </w:numPr>
              <w:autoSpaceDE w:val="0"/>
              <w:autoSpaceDN w:val="0"/>
              <w:adjustRightInd w:val="0"/>
              <w:rPr>
                <w:rFonts w:ascii="Arial Narrow" w:hAnsi="Arial Narrow"/>
              </w:rPr>
            </w:pPr>
            <w:r w:rsidRPr="00CA136D">
              <w:rPr>
                <w:rFonts w:ascii="Arial Narrow" w:hAnsi="Arial Narrow"/>
                <w:sz w:val="22"/>
              </w:rPr>
              <w:t>i costi interni ed esterni sostenuti per beni immateriali in corso di produzione o di acquisto, compresi i relativi acconti.</w:t>
            </w:r>
          </w:p>
          <w:p w:rsidR="00A45C49" w:rsidRPr="00CA136D" w:rsidRDefault="00A45C49" w:rsidP="00005EBD">
            <w:pPr>
              <w:pStyle w:val="Paragrafoelenco"/>
              <w:autoSpaceDE w:val="0"/>
              <w:autoSpaceDN w:val="0"/>
              <w:adjustRightInd w:val="0"/>
              <w:rPr>
                <w:rFonts w:ascii="Arial Narrow" w:hAnsi="Arial Narrow"/>
              </w:rPr>
            </w:pPr>
          </w:p>
          <w:p w:rsidR="00A45C49" w:rsidRPr="00CA136D" w:rsidRDefault="00A45C49" w:rsidP="00005EBD">
            <w:pPr>
              <w:pStyle w:val="Paragrafoelenco"/>
              <w:autoSpaceDE w:val="0"/>
              <w:autoSpaceDN w:val="0"/>
              <w:adjustRightInd w:val="0"/>
              <w:rPr>
                <w:rFonts w:ascii="Arial Narrow" w:hAnsi="Arial Narrow"/>
              </w:rPr>
            </w:pPr>
          </w:p>
          <w:p w:rsidR="007E16F1" w:rsidRDefault="007E16F1" w:rsidP="00005EBD">
            <w:pPr>
              <w:autoSpaceDE w:val="0"/>
              <w:autoSpaceDN w:val="0"/>
              <w:adjustRightInd w:val="0"/>
              <w:rPr>
                <w:rFonts w:ascii="Arial Narrow" w:hAnsi="Arial Narrow"/>
                <w:i/>
              </w:rPr>
            </w:pPr>
          </w:p>
          <w:p w:rsidR="00A45C49" w:rsidRPr="00CA136D" w:rsidRDefault="00A45C49" w:rsidP="00005EBD">
            <w:pPr>
              <w:autoSpaceDE w:val="0"/>
              <w:autoSpaceDN w:val="0"/>
              <w:adjustRightInd w:val="0"/>
              <w:rPr>
                <w:rFonts w:ascii="Arial Narrow" w:hAnsi="Arial Narrow"/>
                <w:i/>
              </w:rPr>
            </w:pPr>
            <w:proofErr w:type="spellStart"/>
            <w:r w:rsidRPr="00CA136D">
              <w:rPr>
                <w:rFonts w:ascii="Arial Narrow" w:hAnsi="Arial Narrow"/>
                <w:i/>
                <w:sz w:val="22"/>
              </w:rPr>
              <w:lastRenderedPageBreak/>
              <w:t>A.II</w:t>
            </w:r>
            <w:proofErr w:type="spellEnd"/>
            <w:r w:rsidRPr="00CA136D">
              <w:rPr>
                <w:rFonts w:ascii="Arial Narrow" w:hAnsi="Arial Narrow"/>
                <w:i/>
                <w:sz w:val="22"/>
              </w:rPr>
              <w:t xml:space="preserve">. Caratteristiche </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I costi pluriennali generalmente hanno caratteristiche più difficilmente delimitabili, con riferimento alla loro utilità pluriennale, rispetto ai beni immateriali veri e propri.</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i/>
              </w:rPr>
            </w:pPr>
            <w:proofErr w:type="spellStart"/>
            <w:r w:rsidRPr="00CA136D">
              <w:rPr>
                <w:rFonts w:ascii="Arial Narrow" w:hAnsi="Arial Narrow"/>
                <w:i/>
                <w:sz w:val="22"/>
              </w:rPr>
              <w:t>A.III</w:t>
            </w:r>
            <w:proofErr w:type="spellEnd"/>
            <w:r w:rsidRPr="00CA136D">
              <w:rPr>
                <w:rFonts w:ascii="Arial Narrow" w:hAnsi="Arial Narrow"/>
                <w:i/>
                <w:sz w:val="22"/>
              </w:rPr>
              <w:t>. Rilevazione</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L'</w:t>
            </w:r>
            <w:proofErr w:type="spellStart"/>
            <w:r w:rsidRPr="00CA136D">
              <w:rPr>
                <w:rFonts w:ascii="Arial Narrow" w:hAnsi="Arial Narrow"/>
                <w:sz w:val="22"/>
              </w:rPr>
              <w:t>iscrivibilità</w:t>
            </w:r>
            <w:proofErr w:type="spellEnd"/>
            <w:r w:rsidRPr="00CA136D">
              <w:rPr>
                <w:rFonts w:ascii="Arial Narrow" w:hAnsi="Arial Narrow"/>
                <w:sz w:val="22"/>
              </w:rPr>
              <w:t xml:space="preserve"> di un costo pluriennale o di un bene immateriale é innanzitutto subordinata all'accertamento dell'utilità futura, compito in taluni casi demandato, oltreché agli amministratori, anche agli organi di controllo (collegio sindacale, ove esistente). </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È il caso, oltre che dell'avviamento, anche dei costi di impianto e di ampliamento e dei costi di ricerca, sviluppo e di pubblicità, caratterizzati questi, come detto in precedenza, da un'aleatorietà maggiore rispetto  ad esempio ai marchi, brevetti, concessioni o licenze. Per le categorie di costi menzionate, a volte l'utilità pluriennale è giustificabile solo in seguito al verificarsi di determinate condizioni gestionali, produttive, di mercato che al momento del sostenimento dei costi possono solo essere presunte. In questa situazione il legislatore non ha ritenuto di stabilire regole precise per la capitalizzazione; tuttavia ha posto dei vincoli, quali ad esempio il citato consenso del collegio sindacale o il vincolo a non distribuire dividendi se non vi siano riserve disponibili superiori ai costi capitalizzati.</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Accertata l'utilità pluriennale di determinati costi, si pone il problema di stabilire se vi sia l'obbligo o la facoltà di iscrivere tali costi fra le attività di bilancio. Per i beni immateriali soggetti a tutela giuridica e per l'avviamento l'iscrizione nelle rispettive voci dello stato patrimoniale costituisce un obbligo; non si ritiene in altre parole accettabile, in alternativa, l'iscrizione in unica soluzione del costo di un bene immateriale nel conto economico al momento dell'acquisto. Diversa è la situazione relativa ai costi pluriennali, quali ad esempio i costi di impianto e di ampliamento, e i costi di ricerca, sviluppo e pubblicità. Per tali categorie di costi, caratterizzate da un alto grado di aleatorietà e condizionate da valutazioni spesso soggettive, il principio della prudenza dovrebbe prevalere, pertanto si ritiene che l'iscrizione di dette poste nell'attivo di bilancio costituisca una facoltà e non un obbligo.</w:t>
            </w:r>
          </w:p>
          <w:p w:rsidR="00A45C49" w:rsidRPr="00CA136D" w:rsidRDefault="00A45C49" w:rsidP="00005EBD">
            <w:pPr>
              <w:autoSpaceDE w:val="0"/>
              <w:autoSpaceDN w:val="0"/>
              <w:adjustRightInd w:val="0"/>
              <w:rPr>
                <w:rFonts w:ascii="Arial Narrow" w:hAnsi="Arial Narrow"/>
              </w:rPr>
            </w:pPr>
          </w:p>
          <w:p w:rsidR="00A45C49" w:rsidRPr="00CA136D" w:rsidRDefault="00A45C49" w:rsidP="00816886">
            <w:pPr>
              <w:autoSpaceDE w:val="0"/>
              <w:autoSpaceDN w:val="0"/>
              <w:adjustRightInd w:val="0"/>
              <w:rPr>
                <w:rFonts w:ascii="Arial Narrow" w:hAnsi="Arial Narrow"/>
                <w:i/>
              </w:rPr>
            </w:pPr>
            <w:proofErr w:type="spellStart"/>
            <w:r w:rsidRPr="00CA136D">
              <w:rPr>
                <w:rFonts w:ascii="Arial Narrow" w:hAnsi="Arial Narrow"/>
                <w:i/>
                <w:sz w:val="22"/>
              </w:rPr>
              <w:t>A.II</w:t>
            </w:r>
            <w:proofErr w:type="spellEnd"/>
            <w:r w:rsidRPr="00CA136D">
              <w:rPr>
                <w:rFonts w:ascii="Arial Narrow" w:hAnsi="Arial Narrow"/>
                <w:i/>
                <w:sz w:val="22"/>
              </w:rPr>
              <w:t xml:space="preserve">. Caratteristiche </w:t>
            </w:r>
          </w:p>
          <w:p w:rsidR="00A45C49" w:rsidRPr="00CA136D" w:rsidRDefault="00A45C49" w:rsidP="00816886">
            <w:pPr>
              <w:autoSpaceDE w:val="0"/>
              <w:autoSpaceDN w:val="0"/>
              <w:adjustRightInd w:val="0"/>
              <w:rPr>
                <w:rFonts w:ascii="Arial Narrow" w:hAnsi="Arial Narrow"/>
              </w:rPr>
            </w:pPr>
            <w:r w:rsidRPr="00CA136D">
              <w:rPr>
                <w:rFonts w:ascii="Arial Narrow" w:hAnsi="Arial Narrow"/>
                <w:sz w:val="22"/>
              </w:rPr>
              <w:t>I beni immateriali veri e propri hanno una propria identificabilità ed individualità e sono, di norma, rappresentati da diritti giuridicamente tutelati. In virtù di tali diritti, l'impresa ha il potere esclusivo di sfruttare, per un periodo determinato, i benefici futuri attesi da tali beni; essi sono suscettibili di valutazione e qualificazione autonome ed indipendenti dal complesso dei beni dell'impresa.</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 xml:space="preserve">COSTI </w:t>
            </w:r>
            <w:proofErr w:type="spellStart"/>
            <w:r w:rsidRPr="00CA136D">
              <w:rPr>
                <w:rFonts w:ascii="Arial Narrow" w:hAnsi="Arial Narrow"/>
                <w:sz w:val="22"/>
              </w:rPr>
              <w:t>DI</w:t>
            </w:r>
            <w:proofErr w:type="spellEnd"/>
            <w:r w:rsidRPr="00CA136D">
              <w:rPr>
                <w:rFonts w:ascii="Arial Narrow" w:hAnsi="Arial Narrow"/>
                <w:sz w:val="22"/>
              </w:rPr>
              <w:t xml:space="preserve"> RICERCA, </w:t>
            </w:r>
            <w:proofErr w:type="spellStart"/>
            <w:r w:rsidRPr="00CA136D">
              <w:rPr>
                <w:rFonts w:ascii="Arial Narrow" w:hAnsi="Arial Narrow"/>
                <w:sz w:val="22"/>
              </w:rPr>
              <w:t>DI</w:t>
            </w:r>
            <w:proofErr w:type="spellEnd"/>
            <w:r w:rsidRPr="00CA136D">
              <w:rPr>
                <w:rFonts w:ascii="Arial Narrow" w:hAnsi="Arial Narrow"/>
                <w:sz w:val="22"/>
              </w:rPr>
              <w:t xml:space="preserve"> SVILUPPO E </w:t>
            </w:r>
            <w:proofErr w:type="spellStart"/>
            <w:r w:rsidRPr="00CA136D">
              <w:rPr>
                <w:rFonts w:ascii="Arial Narrow" w:hAnsi="Arial Narrow"/>
                <w:sz w:val="22"/>
              </w:rPr>
              <w:t>DI</w:t>
            </w:r>
            <w:proofErr w:type="spellEnd"/>
            <w:r w:rsidRPr="00CA136D">
              <w:rPr>
                <w:rFonts w:ascii="Arial Narrow" w:hAnsi="Arial Narrow"/>
                <w:sz w:val="22"/>
              </w:rPr>
              <w:t xml:space="preserve"> PUBBLICITÀ</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 xml:space="preserve">COSTI </w:t>
            </w:r>
            <w:proofErr w:type="spellStart"/>
            <w:r w:rsidRPr="00CA136D">
              <w:rPr>
                <w:rFonts w:ascii="Arial Narrow" w:hAnsi="Arial Narrow"/>
                <w:sz w:val="22"/>
              </w:rPr>
              <w:t>DI</w:t>
            </w:r>
            <w:proofErr w:type="spellEnd"/>
            <w:r w:rsidRPr="00CA136D">
              <w:rPr>
                <w:rFonts w:ascii="Arial Narrow" w:hAnsi="Arial Narrow"/>
                <w:sz w:val="22"/>
              </w:rPr>
              <w:t xml:space="preserve"> PUBBLICITÀ</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Si deve quindi trarre la conclusione che il legislatore italiano, nell'usare la dizione “costi di ricerca, di sviluppo e di pubblicità” abbia con ciò inteso includere tra i costi aventi utilità pluriennale anche quei costi che pur essendo nella loro natura oggettiva di carattere pubblicitario, siano nella sostanza ulteriori oneri sostenuti in correlazione agli altri oneri pluriennali propriamente detti, e cioè i costi di impianto e di ampliamento.</w:t>
            </w:r>
          </w:p>
          <w:p w:rsidR="00A45C49" w:rsidRPr="00CA136D" w:rsidRDefault="00A45C49" w:rsidP="00732BF2">
            <w:pPr>
              <w:autoSpaceDE w:val="0"/>
              <w:autoSpaceDN w:val="0"/>
              <w:adjustRightInd w:val="0"/>
              <w:rPr>
                <w:rFonts w:ascii="Arial Narrow" w:hAnsi="Arial Narrow"/>
              </w:rPr>
            </w:pPr>
            <w:r w:rsidRPr="00CA136D">
              <w:rPr>
                <w:rFonts w:ascii="Arial Narrow" w:hAnsi="Arial Narrow"/>
                <w:sz w:val="22"/>
              </w:rPr>
              <w:t xml:space="preserve">Tale situazione può verificarsi nella misura in cui i costi di pubblicità siano funzionali, e quindi quasi essenziali, al buon esito del progetto per il quale i costi di impianto e di ampliamento sono stati sostenuti (l'avviare una nuova attività produttiva, il lanciare un prodotto innovativo, eccetera, come in precedenza discusso). Tali costi, inoltre, debbono avere carattere di eccezionalità e non di ricorrenza, poiché in quest'ultimo caso, quand'anche potessero riferirsi a progetti per i quali sono stati capitalizzati costi di impianto e di ampliamento, essi diverrebbero tuttavia istituzionali per il fatto stesso di essere ripetitivamente sostenuti: in altre parole, costi di tal fatta sono collegati alla necessaria fase commerciale di “lancio” di un nuovo prodotto, e non rappresentano, invece, costi “di sostegno” della commerciabilità di prodotti già esistenti. I costi </w:t>
            </w:r>
            <w:proofErr w:type="spellStart"/>
            <w:r w:rsidRPr="00CA136D">
              <w:rPr>
                <w:rFonts w:ascii="Arial Narrow" w:hAnsi="Arial Narrow"/>
                <w:sz w:val="22"/>
              </w:rPr>
              <w:t>così</w:t>
            </w:r>
            <w:proofErr w:type="spellEnd"/>
            <w:r w:rsidRPr="00CA136D">
              <w:rPr>
                <w:rFonts w:ascii="Arial Narrow" w:hAnsi="Arial Narrow"/>
                <w:sz w:val="22"/>
              </w:rPr>
              <w:t xml:space="preserve"> definiti, inoltre, debbono essere relativi ad azioni dalle quali l'impresa ha la ragionevole aspettativa di importanti e duraturi ritorni economici.</w:t>
            </w:r>
          </w:p>
          <w:p w:rsidR="00A45C49" w:rsidRPr="00CA136D" w:rsidRDefault="00A45C49" w:rsidP="00732BF2">
            <w:pPr>
              <w:autoSpaceDE w:val="0"/>
              <w:autoSpaceDN w:val="0"/>
              <w:adjustRightInd w:val="0"/>
              <w:rPr>
                <w:rFonts w:ascii="Arial Narrow" w:hAnsi="Arial Narrow"/>
              </w:rPr>
            </w:pPr>
            <w:r w:rsidRPr="00CA136D">
              <w:rPr>
                <w:rFonts w:ascii="Arial Narrow" w:hAnsi="Arial Narrow"/>
                <w:sz w:val="22"/>
              </w:rPr>
              <w:t xml:space="preserve">In conclusione, i soli costi pubblicitari che possono essere capitalizzati sono quelli che possono essere assimilati ai costi di impianto e di ampliamento — in quanto, come si è detto, sono relativi al lancio di un nuovo prodotto </w:t>
            </w:r>
            <w:r w:rsidRPr="00CA136D">
              <w:rPr>
                <w:rFonts w:ascii="Arial Narrow" w:hAnsi="Arial Narrow" w:cs="Arial Narrow"/>
                <w:sz w:val="22"/>
              </w:rPr>
              <w:t>—</w:t>
            </w:r>
            <w:r w:rsidRPr="00CA136D">
              <w:rPr>
                <w:rFonts w:ascii="Arial Narrow" w:hAnsi="Arial Narrow"/>
                <w:sz w:val="22"/>
              </w:rPr>
              <w:t xml:space="preserve"> e non ai costi di ricerca e sviluppo, nonostante il legislatore li abbia inseriti nella voce dell'attivo patrimoniale che appunto accoglie i costi di ricerca e sviluppo. Da quanto sin qui detto, ne consegue che i criteri per la capitalizzazione e l'ammortamento dei costi di pubblicità capitalizzati debbono soggiacere alle medesime regole in precedenza indicate per i costi di impianto e di ampliamento, alle quali quindi si rinvia.</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ALTRE IMMOBILIZZAZIONI IMMATERIALI</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I costi iscrivibili in questa voce devono rispettare il principio generale valido per tutte le immobilizzazioni immateriali, ossia che si tratti di costi che non esauriscano la loro utilità in un solo periodo, ma che siano produttivi di benefici per l'impresa lungo un arco temporale di più esercizi.</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Di seguito si analizzano le varie tipologie di costi che possono presentare natura e caratteristiche tali da essere iscrivibili in questa voce.</w:t>
            </w:r>
          </w:p>
          <w:p w:rsidR="00A45C49" w:rsidRPr="00CA136D" w:rsidRDefault="00A45C49" w:rsidP="001D1AF7">
            <w:pPr>
              <w:pStyle w:val="Paragrafoelenco"/>
              <w:numPr>
                <w:ilvl w:val="0"/>
                <w:numId w:val="25"/>
              </w:numPr>
              <w:autoSpaceDE w:val="0"/>
              <w:autoSpaceDN w:val="0"/>
              <w:adjustRightInd w:val="0"/>
              <w:rPr>
                <w:rFonts w:ascii="Arial Narrow" w:hAnsi="Arial Narrow"/>
              </w:rPr>
            </w:pPr>
            <w:r w:rsidRPr="00CA136D">
              <w:rPr>
                <w:rFonts w:ascii="Arial Narrow" w:hAnsi="Arial Narrow"/>
                <w:sz w:val="22"/>
              </w:rPr>
              <w:lastRenderedPageBreak/>
              <w:t xml:space="preserve">Costi per l'acquisizione di commesse e relativi costi </w:t>
            </w:r>
            <w:proofErr w:type="spellStart"/>
            <w:r w:rsidRPr="00CA136D">
              <w:rPr>
                <w:rFonts w:ascii="Arial Narrow" w:hAnsi="Arial Narrow"/>
                <w:sz w:val="22"/>
              </w:rPr>
              <w:t>pre-operativi</w:t>
            </w:r>
            <w:proofErr w:type="spellEnd"/>
          </w:p>
          <w:p w:rsidR="00A45C49" w:rsidRPr="00CA136D" w:rsidRDefault="00A45C49" w:rsidP="001D1AF7">
            <w:pPr>
              <w:pStyle w:val="Paragrafoelenco"/>
              <w:numPr>
                <w:ilvl w:val="0"/>
                <w:numId w:val="25"/>
              </w:numPr>
              <w:autoSpaceDE w:val="0"/>
              <w:autoSpaceDN w:val="0"/>
              <w:adjustRightInd w:val="0"/>
              <w:rPr>
                <w:rFonts w:ascii="Arial Narrow" w:hAnsi="Arial Narrow"/>
              </w:rPr>
            </w:pPr>
            <w:r w:rsidRPr="00CA136D">
              <w:rPr>
                <w:rFonts w:ascii="Arial Narrow" w:hAnsi="Arial Narrow"/>
                <w:sz w:val="22"/>
              </w:rPr>
              <w:t xml:space="preserve">Costi per migliorie e spese </w:t>
            </w:r>
            <w:proofErr w:type="spellStart"/>
            <w:r w:rsidRPr="00CA136D">
              <w:rPr>
                <w:rFonts w:ascii="Arial Narrow" w:hAnsi="Arial Narrow"/>
                <w:sz w:val="22"/>
              </w:rPr>
              <w:t>incrementative</w:t>
            </w:r>
            <w:proofErr w:type="spellEnd"/>
            <w:r w:rsidRPr="00CA136D">
              <w:rPr>
                <w:rFonts w:ascii="Arial Narrow" w:hAnsi="Arial Narrow"/>
                <w:sz w:val="22"/>
              </w:rPr>
              <w:t xml:space="preserve"> su beni di terzi</w:t>
            </w:r>
          </w:p>
          <w:p w:rsidR="00A45C49" w:rsidRPr="00CA136D" w:rsidRDefault="00A45C49" w:rsidP="001D1AF7">
            <w:pPr>
              <w:pStyle w:val="Paragrafoelenco"/>
              <w:numPr>
                <w:ilvl w:val="0"/>
                <w:numId w:val="25"/>
              </w:numPr>
              <w:autoSpaceDE w:val="0"/>
              <w:autoSpaceDN w:val="0"/>
              <w:adjustRightInd w:val="0"/>
              <w:rPr>
                <w:rFonts w:ascii="Arial Narrow" w:hAnsi="Arial Narrow"/>
              </w:rPr>
            </w:pPr>
            <w:r w:rsidRPr="00CA136D">
              <w:rPr>
                <w:rFonts w:ascii="Arial Narrow" w:hAnsi="Arial Narrow"/>
                <w:sz w:val="22"/>
              </w:rPr>
              <w:t>Diritti reali di godimento su azioni</w:t>
            </w:r>
          </w:p>
          <w:p w:rsidR="00A45C49" w:rsidRPr="00CA136D" w:rsidRDefault="00A45C49" w:rsidP="001D1AF7">
            <w:pPr>
              <w:pStyle w:val="Paragrafoelenco"/>
              <w:numPr>
                <w:ilvl w:val="0"/>
                <w:numId w:val="25"/>
              </w:numPr>
              <w:autoSpaceDE w:val="0"/>
              <w:autoSpaceDN w:val="0"/>
              <w:adjustRightInd w:val="0"/>
              <w:rPr>
                <w:rFonts w:ascii="Arial Narrow" w:hAnsi="Arial Narrow"/>
              </w:rPr>
            </w:pPr>
            <w:r w:rsidRPr="00CA136D">
              <w:rPr>
                <w:rFonts w:ascii="Arial Narrow" w:hAnsi="Arial Narrow"/>
                <w:sz w:val="22"/>
              </w:rPr>
              <w:t>Oneri accessori su finanziamenti</w:t>
            </w:r>
          </w:p>
          <w:p w:rsidR="00A45C49" w:rsidRPr="00CA136D" w:rsidRDefault="00A45C49" w:rsidP="001D1AF7">
            <w:pPr>
              <w:pStyle w:val="Paragrafoelenco"/>
              <w:numPr>
                <w:ilvl w:val="0"/>
                <w:numId w:val="25"/>
              </w:numPr>
              <w:autoSpaceDE w:val="0"/>
              <w:autoSpaceDN w:val="0"/>
              <w:adjustRightInd w:val="0"/>
              <w:rPr>
                <w:rFonts w:ascii="Arial Narrow" w:hAnsi="Arial Narrow"/>
              </w:rPr>
            </w:pPr>
            <w:r w:rsidRPr="00CA136D">
              <w:rPr>
                <w:rFonts w:ascii="Arial Narrow" w:hAnsi="Arial Narrow"/>
                <w:sz w:val="22"/>
              </w:rPr>
              <w:t>Costi per il trasferimento e per il riposizionamento di cespiti</w:t>
            </w:r>
          </w:p>
          <w:p w:rsidR="00A45C49" w:rsidRPr="00CA136D" w:rsidRDefault="00A45C49" w:rsidP="00ED3451">
            <w:pPr>
              <w:pStyle w:val="Paragrafoelenco"/>
              <w:numPr>
                <w:ilvl w:val="0"/>
                <w:numId w:val="25"/>
              </w:numPr>
              <w:autoSpaceDE w:val="0"/>
              <w:autoSpaceDN w:val="0"/>
              <w:adjustRightInd w:val="0"/>
              <w:rPr>
                <w:rFonts w:ascii="Arial Narrow" w:hAnsi="Arial Narrow"/>
              </w:rPr>
            </w:pPr>
            <w:r w:rsidRPr="00CA136D">
              <w:rPr>
                <w:rFonts w:ascii="Arial Narrow" w:hAnsi="Arial Narrow"/>
                <w:sz w:val="22"/>
              </w:rPr>
              <w:t>Costi di software</w:t>
            </w:r>
          </w:p>
        </w:tc>
        <w:tc>
          <w:tcPr>
            <w:tcW w:w="4927" w:type="dxa"/>
          </w:tcPr>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4. Le immobilizzazioni immateriali sono normalmente caratterizzate dalla mancanza di tangibilità: per questo vengono definite “immateriali”.</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 xml:space="preserve">Esse sono costituite da costi che non esauriscono la loro utilità in un solo periodo, ma manifestano i benefici economici lungo un arco temporale di più esercizi. </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Esse sono costituite da: oneri pluriennali, beni immateriali, avviamento, immobilizzazioni immateriali in corso e acconti.</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I benefici economici futuri derivanti da un’immobilizzazione immateriale includono i proventi originati dalla vendita di prodotti o servizi, i risparmi di costo o altri benefici derivanti dall’utilizzo dell’attività immateriale da parte della società.</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i/>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 xml:space="preserve">5. Gli </w:t>
            </w:r>
            <w:r w:rsidRPr="00CA136D">
              <w:rPr>
                <w:rFonts w:ascii="Arial Narrow" w:hAnsi="Arial Narrow"/>
                <w:i/>
                <w:iCs/>
                <w:sz w:val="22"/>
              </w:rPr>
              <w:t xml:space="preserve">oneri pluriennali </w:t>
            </w:r>
            <w:r w:rsidRPr="00CA136D">
              <w:rPr>
                <w:rFonts w:ascii="Arial Narrow" w:hAnsi="Arial Narrow"/>
                <w:sz w:val="22"/>
              </w:rPr>
              <w:t xml:space="preserve">sono costi che non esauriscono la loro utilità nell'esercizio in cui sono sostenuti, e sono diversi dai beni immateriali e dall’avviamento. </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 xml:space="preserve">Gli oneri pluriennali generalmente hanno caratteristiche più difficilmente determinabili, con riferimento alla loro utilità pluriennale, rispetto ai beni immateriali veri e propri. Essi comprendono i costi di impianto e di ampliamento, i costi della ricerca applicata e i costi di sviluppo, i costi di pubblicità e altri costi simili che soddisfano la definizione generale di onere pluriennale. Le definizioni di questi particolari oneri sono contenute nei paragrafi della </w:t>
            </w:r>
            <w:r w:rsidRPr="00CA136D">
              <w:rPr>
                <w:rFonts w:ascii="Arial Narrow" w:hAnsi="Arial Narrow"/>
                <w:i/>
                <w:iCs/>
                <w:sz w:val="22"/>
              </w:rPr>
              <w:t xml:space="preserve">rilevazione e valutazione </w:t>
            </w:r>
            <w:r w:rsidRPr="00CA136D">
              <w:rPr>
                <w:rFonts w:ascii="Arial Narrow" w:hAnsi="Arial Narrow"/>
                <w:sz w:val="22"/>
              </w:rPr>
              <w:t>che trattano gli specifici oneri.</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4. Le immobilizzazioni immateriali […] sono costituite da: oneri pluriennali, beni immateriali, avviamento, immobilizzazioni immateriali in corso e acconti.</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caps/>
              </w:rPr>
            </w:pPr>
          </w:p>
          <w:p w:rsidR="00A45C49" w:rsidRPr="00CA136D" w:rsidRDefault="00A45C49" w:rsidP="00005EBD">
            <w:pPr>
              <w:autoSpaceDE w:val="0"/>
              <w:autoSpaceDN w:val="0"/>
              <w:adjustRightInd w:val="0"/>
              <w:rPr>
                <w:rFonts w:ascii="Arial Narrow" w:hAnsi="Arial Narrow"/>
                <w:caps/>
              </w:rPr>
            </w:pPr>
          </w:p>
          <w:p w:rsidR="00A45C49" w:rsidRPr="00CA136D" w:rsidRDefault="00A45C49" w:rsidP="00005EBD">
            <w:pPr>
              <w:autoSpaceDE w:val="0"/>
              <w:autoSpaceDN w:val="0"/>
              <w:adjustRightInd w:val="0"/>
              <w:rPr>
                <w:rFonts w:ascii="Arial Narrow" w:hAnsi="Arial Narrow"/>
                <w:caps/>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lastRenderedPageBreak/>
              <w:t>35. Gli oneri pluriennali possono essere iscritti nell’attivo dello stato patrimoniale solo se:</w:t>
            </w:r>
          </w:p>
          <w:p w:rsidR="0010779C" w:rsidRPr="00CA136D" w:rsidRDefault="00A45C49" w:rsidP="002D698E">
            <w:pPr>
              <w:pStyle w:val="Paragrafoelenco"/>
              <w:numPr>
                <w:ilvl w:val="0"/>
                <w:numId w:val="23"/>
              </w:numPr>
              <w:autoSpaceDE w:val="0"/>
              <w:autoSpaceDN w:val="0"/>
              <w:adjustRightInd w:val="0"/>
              <w:ind w:left="318" w:hanging="283"/>
              <w:rPr>
                <w:rFonts w:ascii="Arial Narrow" w:hAnsi="Arial Narrow"/>
              </w:rPr>
            </w:pPr>
            <w:r w:rsidRPr="00CA136D">
              <w:rPr>
                <w:rFonts w:ascii="Arial Narrow" w:hAnsi="Arial Narrow"/>
                <w:sz w:val="22"/>
              </w:rPr>
              <w:t>è dimostrata la loro utilità futura;</w:t>
            </w:r>
          </w:p>
          <w:p w:rsidR="0010779C" w:rsidRPr="00CA136D" w:rsidRDefault="00A45C49" w:rsidP="002D698E">
            <w:pPr>
              <w:pStyle w:val="Paragrafoelenco"/>
              <w:numPr>
                <w:ilvl w:val="0"/>
                <w:numId w:val="23"/>
              </w:numPr>
              <w:autoSpaceDE w:val="0"/>
              <w:autoSpaceDN w:val="0"/>
              <w:adjustRightInd w:val="0"/>
              <w:ind w:left="318" w:hanging="283"/>
              <w:rPr>
                <w:rFonts w:ascii="Arial Narrow" w:hAnsi="Arial Narrow"/>
              </w:rPr>
            </w:pPr>
            <w:r w:rsidRPr="00CA136D">
              <w:rPr>
                <w:rFonts w:ascii="Arial Narrow" w:hAnsi="Arial Narrow"/>
                <w:sz w:val="22"/>
              </w:rPr>
              <w:t>esiste una correlazione oggettiva con i relativi benefici futuri di cui godrà la società;</w:t>
            </w:r>
          </w:p>
          <w:p w:rsidR="0010779C" w:rsidRPr="00CA136D" w:rsidRDefault="00A45C49" w:rsidP="002D698E">
            <w:pPr>
              <w:pStyle w:val="Paragrafoelenco"/>
              <w:numPr>
                <w:ilvl w:val="0"/>
                <w:numId w:val="23"/>
              </w:numPr>
              <w:autoSpaceDE w:val="0"/>
              <w:autoSpaceDN w:val="0"/>
              <w:adjustRightInd w:val="0"/>
              <w:ind w:left="318" w:hanging="283"/>
              <w:rPr>
                <w:rFonts w:ascii="Arial Narrow" w:hAnsi="Arial Narrow"/>
              </w:rPr>
            </w:pPr>
            <w:r w:rsidRPr="00CA136D">
              <w:rPr>
                <w:rFonts w:ascii="Arial Narrow" w:hAnsi="Arial Narrow"/>
                <w:sz w:val="22"/>
              </w:rPr>
              <w:t>è stimabile con ragionevole certezza la loro recuperabilità. Essendo la recuperabilità caratterizzata da alta aleatorietà, essa va stimata dando prevalenza al principio della prudenza.</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 xml:space="preserve">L’utilità pluriennale è giustificabile solo in seguito al verificarsi di determinate condizioni gestionali, produttive, di mercato che al momento della rilevazione iniziale dei costi devono risultare da un piano economico della società. I costi di impianto e di ampliamento, i costi di ricerca, sviluppo e pubblicità sono iscrivibili solo con il consenso del Collegio sindacale, ove esistente (articolo 2426, n. 5). </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Il legislatore inoltre impone il vincolo di non distribuire dividendi se non vi siano riserve disponibili superiori ai costi capitalizzati.</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La scelta di capitalizzare gli oneri finanziari è applicata in modo costante nel tempo (cfr. OIC 29).</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7E16F1" w:rsidRDefault="007E16F1"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48. I beni immateriali sono iscritti nell’attivo patrimoniale solo se sono soddisfatte le seguenti condizioni:</w:t>
            </w:r>
          </w:p>
          <w:p w:rsidR="00A45C49" w:rsidRPr="00CA136D" w:rsidRDefault="00A45C49" w:rsidP="00D67DFD">
            <w:pPr>
              <w:pStyle w:val="Paragrafoelenco"/>
              <w:numPr>
                <w:ilvl w:val="0"/>
                <w:numId w:val="23"/>
              </w:numPr>
              <w:autoSpaceDE w:val="0"/>
              <w:autoSpaceDN w:val="0"/>
              <w:adjustRightInd w:val="0"/>
              <w:rPr>
                <w:rFonts w:ascii="Arial Narrow" w:hAnsi="Arial Narrow"/>
              </w:rPr>
            </w:pPr>
            <w:r w:rsidRPr="00CA136D">
              <w:rPr>
                <w:rFonts w:ascii="Arial Narrow" w:eastAsia="SymbolMT" w:hAnsi="Arial Narrow"/>
                <w:sz w:val="22"/>
              </w:rPr>
              <w:t xml:space="preserve"> </w:t>
            </w:r>
            <w:r w:rsidRPr="00CA136D">
              <w:rPr>
                <w:rFonts w:ascii="Arial Narrow" w:hAnsi="Arial Narrow"/>
                <w:sz w:val="22"/>
              </w:rPr>
              <w:t>sono individualmente identificabili;</w:t>
            </w:r>
          </w:p>
          <w:p w:rsidR="00A45C49" w:rsidRPr="00CA136D" w:rsidRDefault="00A45C49" w:rsidP="00D67DFD">
            <w:pPr>
              <w:pStyle w:val="Paragrafoelenco"/>
              <w:numPr>
                <w:ilvl w:val="0"/>
                <w:numId w:val="23"/>
              </w:numPr>
              <w:autoSpaceDE w:val="0"/>
              <w:autoSpaceDN w:val="0"/>
              <w:adjustRightInd w:val="0"/>
              <w:rPr>
                <w:rFonts w:ascii="Arial Narrow" w:hAnsi="Arial Narrow"/>
              </w:rPr>
            </w:pPr>
            <w:r w:rsidRPr="00CA136D">
              <w:rPr>
                <w:rFonts w:ascii="Arial Narrow" w:eastAsia="SymbolMT" w:hAnsi="Arial Narrow"/>
                <w:sz w:val="22"/>
              </w:rPr>
              <w:t xml:space="preserve"> </w:t>
            </w:r>
            <w:r w:rsidRPr="00CA136D">
              <w:rPr>
                <w:rFonts w:ascii="Arial Narrow" w:hAnsi="Arial Narrow"/>
                <w:sz w:val="22"/>
              </w:rPr>
              <w:t>il costo è stimabile con sufficiente attendibilità.</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Un bene immateriale è individualmente identificabile quando è separabile, ossia può essere separato o scorporato dalla società e pertanto può essere venduto, trasferito, dato in licenza o in affitto, scambiato, sia individualmente sia insieme al relativo contratto, attività o passività.</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 xml:space="preserve">I beni immateriali rappresentano, di norma, diritti </w:t>
            </w:r>
            <w:r w:rsidRPr="00CA136D">
              <w:rPr>
                <w:rFonts w:ascii="Arial Narrow" w:hAnsi="Arial Narrow"/>
                <w:sz w:val="22"/>
              </w:rPr>
              <w:lastRenderedPageBreak/>
              <w:t>giuridicamente tutelati.</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 xml:space="preserve">46. I costi di pubblicità sono costi di periodo e pertanto sono iscritti nel conto economico dell’esercizio in cui si sostengono. Tuttavia, essi possono essere capitalizzati solo se si tratta di operazioni non ricorrenti (ad esempio il lancio di una nuova attività produttiva, l’avvio di un nuovo processo produttivo diverso da quelli avviati nell’attuale </w:t>
            </w:r>
            <w:proofErr w:type="spellStart"/>
            <w:r w:rsidRPr="00CA136D">
              <w:rPr>
                <w:rFonts w:ascii="Arial Narrow" w:hAnsi="Arial Narrow"/>
                <w:sz w:val="22"/>
              </w:rPr>
              <w:t>core</w:t>
            </w:r>
            <w:proofErr w:type="spellEnd"/>
            <w:r w:rsidRPr="00CA136D">
              <w:rPr>
                <w:rFonts w:ascii="Arial Narrow" w:hAnsi="Arial Narrow"/>
                <w:sz w:val="22"/>
              </w:rPr>
              <w:t xml:space="preserve"> business) che sono relative ad azioni dalle quali la società ha la ragionevole aspettativa di importanti e duraturi ritorni economici risultanti da piani di vendita approvati formalmente dalle competenti funzioni aziendali.</w:t>
            </w: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p>
          <w:p w:rsidR="007E16F1" w:rsidRDefault="007E16F1" w:rsidP="00005EBD">
            <w:pPr>
              <w:autoSpaceDE w:val="0"/>
              <w:autoSpaceDN w:val="0"/>
              <w:adjustRightInd w:val="0"/>
              <w:rPr>
                <w:rFonts w:ascii="Arial Narrow" w:hAnsi="Arial Narrow"/>
              </w:rPr>
            </w:pP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24. Nella voce BI7 “</w:t>
            </w:r>
            <w:r w:rsidRPr="00CA136D">
              <w:rPr>
                <w:rFonts w:ascii="Arial Narrow" w:hAnsi="Arial Narrow"/>
                <w:i/>
                <w:iCs/>
                <w:sz w:val="22"/>
              </w:rPr>
              <w:t>altre</w:t>
            </w:r>
            <w:r w:rsidRPr="00CA136D">
              <w:rPr>
                <w:rFonts w:ascii="Arial Narrow" w:hAnsi="Arial Narrow"/>
                <w:sz w:val="22"/>
              </w:rPr>
              <w:t>” immobilizzazioni immateriali si possono iscrivere eventuali costi capitalizzabili che, per la loro differente natura, non trovano collocazione in altre voci appartenenti alla voce BI.</w:t>
            </w:r>
          </w:p>
          <w:p w:rsidR="00A45C49" w:rsidRPr="00CA136D" w:rsidRDefault="00A45C49" w:rsidP="00005EBD">
            <w:pPr>
              <w:autoSpaceDE w:val="0"/>
              <w:autoSpaceDN w:val="0"/>
              <w:adjustRightInd w:val="0"/>
              <w:rPr>
                <w:rFonts w:ascii="Arial Narrow" w:hAnsi="Arial Narrow"/>
              </w:rPr>
            </w:pPr>
            <w:r w:rsidRPr="00CA136D">
              <w:rPr>
                <w:rFonts w:ascii="Arial Narrow" w:hAnsi="Arial Narrow"/>
                <w:sz w:val="22"/>
              </w:rPr>
              <w:t>A titolo esemplificativo possono essere ricompresi i seguenti costi:</w:t>
            </w:r>
          </w:p>
          <w:p w:rsidR="00A45C49" w:rsidRPr="00CA136D" w:rsidRDefault="00A45C49" w:rsidP="00005EBD">
            <w:pPr>
              <w:autoSpaceDE w:val="0"/>
              <w:autoSpaceDN w:val="0"/>
              <w:adjustRightInd w:val="0"/>
              <w:rPr>
                <w:rFonts w:ascii="Arial Narrow" w:hAnsi="Arial Narrow"/>
              </w:rPr>
            </w:pPr>
          </w:p>
          <w:p w:rsidR="0010779C" w:rsidRPr="00CA136D" w:rsidRDefault="00A45C49" w:rsidP="002D698E">
            <w:pPr>
              <w:pStyle w:val="Paragrafoelenco"/>
              <w:numPr>
                <w:ilvl w:val="0"/>
                <w:numId w:val="24"/>
              </w:numPr>
              <w:autoSpaceDE w:val="0"/>
              <w:autoSpaceDN w:val="0"/>
              <w:adjustRightInd w:val="0"/>
              <w:ind w:left="460" w:hanging="425"/>
              <w:rPr>
                <w:rFonts w:ascii="Arial Narrow" w:hAnsi="Arial Narrow"/>
              </w:rPr>
            </w:pPr>
            <w:r w:rsidRPr="00CA136D">
              <w:rPr>
                <w:rFonts w:ascii="Arial Narrow" w:eastAsia="SymbolMT" w:hAnsi="Arial Narrow"/>
                <w:sz w:val="22"/>
              </w:rPr>
              <w:lastRenderedPageBreak/>
              <w:t xml:space="preserve"> </w:t>
            </w:r>
            <w:r w:rsidRPr="00CA136D">
              <w:rPr>
                <w:rFonts w:ascii="Arial Narrow" w:hAnsi="Arial Narrow"/>
                <w:sz w:val="22"/>
              </w:rPr>
              <w:t>il costo corrisposto per acquisire l’usufrutto su azioni (paragrafo 74);</w:t>
            </w:r>
          </w:p>
          <w:p w:rsidR="0010779C" w:rsidRPr="00CA136D" w:rsidRDefault="00A45C49" w:rsidP="002D698E">
            <w:pPr>
              <w:pStyle w:val="Paragrafoelenco"/>
              <w:numPr>
                <w:ilvl w:val="0"/>
                <w:numId w:val="24"/>
              </w:numPr>
              <w:autoSpaceDE w:val="0"/>
              <w:autoSpaceDN w:val="0"/>
              <w:adjustRightInd w:val="0"/>
              <w:ind w:left="460" w:hanging="425"/>
              <w:rPr>
                <w:rFonts w:ascii="Arial Narrow" w:hAnsi="Arial Narrow"/>
              </w:rPr>
            </w:pPr>
            <w:r w:rsidRPr="00CA136D">
              <w:rPr>
                <w:rFonts w:ascii="Arial Narrow" w:eastAsia="SymbolMT" w:hAnsi="Arial Narrow"/>
                <w:sz w:val="22"/>
              </w:rPr>
              <w:t xml:space="preserve"> </w:t>
            </w:r>
            <w:r w:rsidRPr="00CA136D">
              <w:rPr>
                <w:rFonts w:ascii="Arial Narrow" w:hAnsi="Arial Narrow"/>
                <w:sz w:val="22"/>
              </w:rPr>
              <w:t xml:space="preserve">il costo per la realizzazione interna di un </w:t>
            </w:r>
            <w:r w:rsidRPr="00CA136D">
              <w:rPr>
                <w:rFonts w:ascii="Arial Narrow" w:hAnsi="Arial Narrow"/>
                <w:i/>
                <w:iCs/>
                <w:sz w:val="22"/>
              </w:rPr>
              <w:t xml:space="preserve">software </w:t>
            </w:r>
            <w:r w:rsidRPr="00CA136D">
              <w:rPr>
                <w:rFonts w:ascii="Arial Narrow" w:hAnsi="Arial Narrow"/>
                <w:sz w:val="22"/>
              </w:rPr>
              <w:t>applicativo “non tutelato” (nei limiti previsti dal paragrafo 75);</w:t>
            </w:r>
          </w:p>
          <w:p w:rsidR="0010779C" w:rsidRPr="00CA136D" w:rsidRDefault="00A45C49" w:rsidP="002D698E">
            <w:pPr>
              <w:pStyle w:val="Paragrafoelenco"/>
              <w:numPr>
                <w:ilvl w:val="0"/>
                <w:numId w:val="24"/>
              </w:numPr>
              <w:autoSpaceDE w:val="0"/>
              <w:autoSpaceDN w:val="0"/>
              <w:adjustRightInd w:val="0"/>
              <w:ind w:left="460" w:hanging="425"/>
              <w:rPr>
                <w:rFonts w:ascii="Arial Narrow" w:hAnsi="Arial Narrow"/>
              </w:rPr>
            </w:pPr>
            <w:r w:rsidRPr="00CA136D">
              <w:rPr>
                <w:rFonts w:ascii="Arial Narrow" w:eastAsia="SymbolMT" w:hAnsi="Arial Narrow"/>
                <w:sz w:val="22"/>
              </w:rPr>
              <w:t xml:space="preserve"> </w:t>
            </w:r>
            <w:r w:rsidRPr="00CA136D">
              <w:rPr>
                <w:rFonts w:ascii="Arial Narrow" w:hAnsi="Arial Narrow"/>
                <w:sz w:val="22"/>
              </w:rPr>
              <w:t>i costi accessori su finanziamenti (nei limiti previsti dal paragrafo 76);</w:t>
            </w:r>
          </w:p>
          <w:p w:rsidR="0010779C" w:rsidRPr="00CA136D" w:rsidRDefault="00A45C49" w:rsidP="002D698E">
            <w:pPr>
              <w:pStyle w:val="Paragrafoelenco"/>
              <w:numPr>
                <w:ilvl w:val="0"/>
                <w:numId w:val="24"/>
              </w:numPr>
              <w:autoSpaceDE w:val="0"/>
              <w:autoSpaceDN w:val="0"/>
              <w:adjustRightInd w:val="0"/>
              <w:ind w:left="460" w:hanging="425"/>
              <w:rPr>
                <w:rFonts w:ascii="Arial Narrow" w:hAnsi="Arial Narrow"/>
              </w:rPr>
            </w:pPr>
            <w:r w:rsidRPr="00CA136D">
              <w:rPr>
                <w:rFonts w:ascii="Arial Narrow" w:eastAsia="SymbolMT" w:hAnsi="Arial Narrow"/>
                <w:sz w:val="22"/>
              </w:rPr>
              <w:t xml:space="preserve"> </w:t>
            </w:r>
            <w:r w:rsidRPr="00CA136D">
              <w:rPr>
                <w:rFonts w:ascii="Arial Narrow" w:hAnsi="Arial Narrow"/>
                <w:sz w:val="22"/>
              </w:rPr>
              <w:t xml:space="preserve">i costi sostenuti per migliorie e spese </w:t>
            </w:r>
            <w:proofErr w:type="spellStart"/>
            <w:r w:rsidRPr="00CA136D">
              <w:rPr>
                <w:rFonts w:ascii="Arial Narrow" w:hAnsi="Arial Narrow"/>
                <w:sz w:val="22"/>
              </w:rPr>
              <w:t>incrementative</w:t>
            </w:r>
            <w:proofErr w:type="spellEnd"/>
            <w:r w:rsidRPr="00CA136D">
              <w:rPr>
                <w:rFonts w:ascii="Arial Narrow" w:hAnsi="Arial Narrow"/>
                <w:sz w:val="22"/>
              </w:rPr>
              <w:t xml:space="preserve"> su beni di terzi (ossia senza una autonoma </w:t>
            </w:r>
            <w:r w:rsidRPr="00CA136D">
              <w:rPr>
                <w:rFonts w:ascii="Arial Narrow" w:hAnsi="Arial Narrow"/>
                <w:i/>
                <w:sz w:val="22"/>
              </w:rPr>
              <w:t>funzionalità</w:t>
            </w:r>
            <w:r w:rsidRPr="00CA136D">
              <w:rPr>
                <w:rFonts w:ascii="Arial Narrow" w:hAnsi="Arial Narrow"/>
                <w:sz w:val="22"/>
              </w:rPr>
              <w:t>) (paragrafo 77);</w:t>
            </w:r>
          </w:p>
          <w:p w:rsidR="0010779C" w:rsidRPr="00CA136D" w:rsidRDefault="00A45C49" w:rsidP="002D698E">
            <w:pPr>
              <w:numPr>
                <w:ilvl w:val="0"/>
                <w:numId w:val="24"/>
              </w:numPr>
              <w:autoSpaceDE w:val="0"/>
              <w:autoSpaceDN w:val="0"/>
              <w:adjustRightInd w:val="0"/>
              <w:ind w:left="460" w:hanging="425"/>
              <w:rPr>
                <w:rFonts w:ascii="Arial Narrow" w:hAnsi="Arial Narrow"/>
              </w:rPr>
            </w:pPr>
            <w:r w:rsidRPr="00CA136D">
              <w:rPr>
                <w:rFonts w:ascii="Arial Narrow" w:hAnsi="Arial Narrow"/>
                <w:sz w:val="22"/>
              </w:rPr>
              <w:t xml:space="preserve">i costi per il trasferimento e per il riposizionamento di cespiti  nei limiti previsti dal paragrafo 78.     </w:t>
            </w:r>
          </w:p>
          <w:p w:rsidR="00A45C49" w:rsidRPr="00CA136D" w:rsidRDefault="00A45C49" w:rsidP="00005EBD">
            <w:pPr>
              <w:autoSpaceDE w:val="0"/>
              <w:autoSpaceDN w:val="0"/>
              <w:adjustRightInd w:val="0"/>
              <w:rPr>
                <w:rFonts w:ascii="Arial Narrow" w:hAnsi="Arial Narrow"/>
              </w:rPr>
            </w:pPr>
          </w:p>
        </w:tc>
      </w:tr>
    </w:tbl>
    <w:p w:rsidR="00A45C49" w:rsidRPr="00CA136D" w:rsidRDefault="00A45C49" w:rsidP="00005EBD">
      <w:pPr>
        <w:rPr>
          <w:rFonts w:ascii="Arial Narrow" w:hAnsi="Arial Narrow"/>
        </w:rPr>
      </w:pPr>
    </w:p>
    <w:p w:rsidR="00A45C49" w:rsidRPr="00CA136D" w:rsidRDefault="00A45C49" w:rsidP="00005EBD">
      <w:pPr>
        <w:rPr>
          <w:rFonts w:ascii="Arial Narrow" w:hAnsi="Arial Narrow"/>
        </w:rPr>
      </w:pPr>
    </w:p>
    <w:p w:rsidR="00A45C49" w:rsidRPr="00CA136D" w:rsidRDefault="00A45C49" w:rsidP="002C085C">
      <w:pPr>
        <w:pStyle w:val="Titolo2"/>
        <w:numPr>
          <w:ilvl w:val="0"/>
          <w:numId w:val="0"/>
        </w:numPr>
        <w:rPr>
          <w:rFonts w:ascii="Arial Narrow" w:hAnsi="Arial Narrow"/>
          <w:u w:val="single"/>
        </w:rPr>
      </w:pPr>
      <w:bookmarkStart w:id="2" w:name="_Toc418608092"/>
      <w:bookmarkStart w:id="3" w:name="_Toc418611590"/>
      <w:bookmarkStart w:id="4" w:name="_Toc424819000"/>
      <w:r w:rsidRPr="00CA136D">
        <w:rPr>
          <w:rFonts w:ascii="Arial Narrow" w:hAnsi="Arial Narrow"/>
          <w:u w:val="single"/>
        </w:rPr>
        <w:t>ANALISI DELLE CONSEGUENZE DELLA TRANSIZIONE ALLA NUOVA VERSIONE</w:t>
      </w:r>
      <w:bookmarkEnd w:id="2"/>
      <w:bookmarkEnd w:id="3"/>
      <w:bookmarkEnd w:id="4"/>
    </w:p>
    <w:p w:rsidR="00A45C49" w:rsidRPr="00CA136D" w:rsidRDefault="00A45C49" w:rsidP="00DE1F74">
      <w:pPr>
        <w:spacing w:before="120" w:after="120"/>
        <w:rPr>
          <w:rFonts w:ascii="Arial Narrow" w:hAnsi="Arial Narrow"/>
        </w:rPr>
      </w:pPr>
      <w:r w:rsidRPr="00CA136D">
        <w:rPr>
          <w:rFonts w:ascii="Arial Narrow" w:hAnsi="Arial Narrow"/>
        </w:rPr>
        <w:t xml:space="preserve">La precedente versione dell’OIC 24 comprendeva fra le immobilizzazioni immateriali </w:t>
      </w:r>
      <w:r w:rsidRPr="00CA136D">
        <w:rPr>
          <w:rFonts w:ascii="Arial Narrow" w:hAnsi="Arial Narrow"/>
          <w:i/>
        </w:rPr>
        <w:t xml:space="preserve">«anche alcune tipologie di costi che, pur non essendo collegati all'acquisizione o produzione interna di un bene o un diritto, non esauriscono la propria utilità nell'esercizio in cui sono sostenuti. Nella prassi contabile tale tipologia di costi è stata spesso definita con la dizione “oneri (costi) pluriennali”». </w:t>
      </w:r>
      <w:r w:rsidRPr="00CA136D">
        <w:rPr>
          <w:rFonts w:ascii="Arial Narrow" w:hAnsi="Arial Narrow"/>
        </w:rPr>
        <w:t xml:space="preserve">Dalla lettura del documento si evince che gli unici oneri (costi) pluriennali considerati come tali dall’OIC erano i costi di impianto e di ampliamento, i costi di ricerca, di sviluppo e di pubblicità. Infatti, l’OIC è molto chiaro nel dire che i costi di pubblicità </w:t>
      </w:r>
      <w:r w:rsidRPr="00CA136D">
        <w:rPr>
          <w:rFonts w:ascii="Arial Narrow" w:hAnsi="Arial Narrow"/>
          <w:i/>
        </w:rPr>
        <w:t xml:space="preserve">«siano nella sostanza ulteriori oneri sostenuti in correlazione agli altri </w:t>
      </w:r>
      <w:r w:rsidRPr="00CA136D">
        <w:rPr>
          <w:rFonts w:ascii="Arial Narrow" w:hAnsi="Arial Narrow"/>
          <w:b/>
          <w:i/>
        </w:rPr>
        <w:t>oneri pluriennali propriamente detti</w:t>
      </w:r>
      <w:r w:rsidRPr="00CA136D">
        <w:rPr>
          <w:rFonts w:ascii="Arial Narrow" w:hAnsi="Arial Narrow"/>
          <w:i/>
        </w:rPr>
        <w:t xml:space="preserve">, e cioè </w:t>
      </w:r>
      <w:r w:rsidRPr="00CA136D">
        <w:rPr>
          <w:rFonts w:ascii="Arial Narrow" w:hAnsi="Arial Narrow"/>
          <w:b/>
          <w:i/>
        </w:rPr>
        <w:t>i costi di impianto e di ampliamento</w:t>
      </w:r>
      <w:r w:rsidRPr="00CA136D">
        <w:rPr>
          <w:rFonts w:ascii="Arial Narrow" w:hAnsi="Arial Narrow"/>
          <w:i/>
        </w:rPr>
        <w:t>»</w:t>
      </w:r>
      <w:r w:rsidRPr="00CA136D">
        <w:rPr>
          <w:rFonts w:ascii="Arial Narrow" w:hAnsi="Arial Narrow"/>
        </w:rPr>
        <w:t>.</w:t>
      </w:r>
    </w:p>
    <w:p w:rsidR="00A45C49" w:rsidRPr="00CA136D" w:rsidRDefault="00A45C49" w:rsidP="00DE1F74">
      <w:pPr>
        <w:spacing w:before="120" w:after="120"/>
        <w:rPr>
          <w:rFonts w:ascii="Arial Narrow" w:hAnsi="Arial Narrow"/>
        </w:rPr>
      </w:pPr>
      <w:r w:rsidRPr="00CA136D">
        <w:rPr>
          <w:rFonts w:ascii="Arial Narrow" w:hAnsi="Arial Narrow"/>
        </w:rPr>
        <w:t xml:space="preserve">Quindi la voce “altre immobilizzazioni immateriali” era da considerarsi una categoria a parte, che necessitava di una definizione sua: </w:t>
      </w:r>
      <w:r w:rsidRPr="00CA136D">
        <w:rPr>
          <w:rFonts w:ascii="Arial Narrow" w:hAnsi="Arial Narrow"/>
          <w:i/>
        </w:rPr>
        <w:t>«i costi iscrivibili in questa voce devono rispettare il principio generale valido per tutte le immobilizzazioni immateriali, ossia che si tratti di costi che non esauriscano la loro utilità in un solo periodo, ma che siano produttivi di benefici per l'impresa lungo un arco temporale di più esercizi»</w:t>
      </w:r>
      <w:r w:rsidRPr="00CA136D">
        <w:rPr>
          <w:rFonts w:ascii="Arial Narrow" w:hAnsi="Arial Narrow"/>
        </w:rPr>
        <w:t>. Infatti, dovevano rispettare la definizione di immobilizzazione immateriale e non di onere (costo) pluriennale o di bene immateriale.</w:t>
      </w:r>
    </w:p>
    <w:p w:rsidR="00A45C49" w:rsidRPr="00CA136D" w:rsidRDefault="00A45C49" w:rsidP="00DE1F74">
      <w:pPr>
        <w:spacing w:after="120"/>
        <w:rPr>
          <w:rFonts w:ascii="Arial Narrow" w:hAnsi="Arial Narrow"/>
          <w:szCs w:val="24"/>
        </w:rPr>
      </w:pPr>
      <w:r w:rsidRPr="00CA136D">
        <w:rPr>
          <w:rFonts w:ascii="Arial Narrow" w:hAnsi="Arial Narrow"/>
        </w:rPr>
        <w:t xml:space="preserve">Il nuovo OIC 24, invece, </w:t>
      </w:r>
      <w:r w:rsidRPr="00CA136D">
        <w:rPr>
          <w:rFonts w:ascii="Arial Narrow" w:hAnsi="Arial Narrow"/>
          <w:szCs w:val="24"/>
        </w:rPr>
        <w:t>suddivide chiaramente le immobilizzazioni immateriali in quattro categorie:</w:t>
      </w:r>
    </w:p>
    <w:p w:rsidR="00A45C49" w:rsidRPr="00CA136D" w:rsidRDefault="00A45C49" w:rsidP="00D67DFD">
      <w:pPr>
        <w:pStyle w:val="Paragrafoelenco"/>
        <w:numPr>
          <w:ilvl w:val="0"/>
          <w:numId w:val="22"/>
        </w:numPr>
        <w:spacing w:after="120"/>
        <w:rPr>
          <w:rFonts w:ascii="Arial Narrow" w:hAnsi="Arial Narrow"/>
          <w:szCs w:val="24"/>
        </w:rPr>
      </w:pPr>
      <w:r w:rsidRPr="00CA136D">
        <w:rPr>
          <w:rFonts w:ascii="Arial Narrow" w:hAnsi="Arial Narrow"/>
          <w:szCs w:val="24"/>
        </w:rPr>
        <w:t>oneri pluriennali;</w:t>
      </w:r>
    </w:p>
    <w:p w:rsidR="00A45C49" w:rsidRPr="00CA136D" w:rsidRDefault="00A45C49" w:rsidP="00D67DFD">
      <w:pPr>
        <w:pStyle w:val="Paragrafoelenco"/>
        <w:numPr>
          <w:ilvl w:val="0"/>
          <w:numId w:val="22"/>
        </w:numPr>
        <w:spacing w:after="120"/>
        <w:rPr>
          <w:rFonts w:ascii="Arial Narrow" w:hAnsi="Arial Narrow"/>
          <w:szCs w:val="24"/>
        </w:rPr>
      </w:pPr>
      <w:r w:rsidRPr="00CA136D">
        <w:rPr>
          <w:rFonts w:ascii="Arial Narrow" w:hAnsi="Arial Narrow"/>
          <w:szCs w:val="24"/>
        </w:rPr>
        <w:t>beni immateriali;</w:t>
      </w:r>
    </w:p>
    <w:p w:rsidR="00A45C49" w:rsidRPr="00CA136D" w:rsidRDefault="00A45C49" w:rsidP="00D67DFD">
      <w:pPr>
        <w:pStyle w:val="Paragrafoelenco"/>
        <w:numPr>
          <w:ilvl w:val="0"/>
          <w:numId w:val="22"/>
        </w:numPr>
        <w:spacing w:after="120"/>
        <w:rPr>
          <w:rFonts w:ascii="Arial Narrow" w:hAnsi="Arial Narrow"/>
          <w:szCs w:val="24"/>
        </w:rPr>
      </w:pPr>
      <w:r w:rsidRPr="00CA136D">
        <w:rPr>
          <w:rFonts w:ascii="Arial Narrow" w:hAnsi="Arial Narrow"/>
          <w:szCs w:val="24"/>
        </w:rPr>
        <w:t>avviamento;</w:t>
      </w:r>
    </w:p>
    <w:p w:rsidR="00A45C49" w:rsidRPr="00CA136D" w:rsidRDefault="00A45C49" w:rsidP="00D67DFD">
      <w:pPr>
        <w:pStyle w:val="Paragrafoelenco"/>
        <w:numPr>
          <w:ilvl w:val="0"/>
          <w:numId w:val="22"/>
        </w:numPr>
        <w:spacing w:after="120"/>
        <w:rPr>
          <w:rFonts w:ascii="Arial Narrow" w:hAnsi="Arial Narrow"/>
          <w:szCs w:val="24"/>
        </w:rPr>
      </w:pPr>
      <w:r w:rsidRPr="00CA136D">
        <w:rPr>
          <w:rFonts w:ascii="Arial Narrow" w:hAnsi="Arial Narrow"/>
          <w:szCs w:val="24"/>
        </w:rPr>
        <w:t>immobilizzazioni immateriali</w:t>
      </w:r>
      <w:r w:rsidR="004724C6" w:rsidRPr="00CA136D">
        <w:rPr>
          <w:rFonts w:ascii="Arial Narrow" w:hAnsi="Arial Narrow"/>
          <w:szCs w:val="24"/>
        </w:rPr>
        <w:t xml:space="preserve"> in corso</w:t>
      </w:r>
      <w:r w:rsidRPr="00CA136D">
        <w:rPr>
          <w:rFonts w:ascii="Arial Narrow" w:hAnsi="Arial Narrow"/>
          <w:szCs w:val="24"/>
        </w:rPr>
        <w:t xml:space="preserve"> e acconti.</w:t>
      </w:r>
    </w:p>
    <w:p w:rsidR="00A45C49" w:rsidRPr="00CA136D" w:rsidRDefault="00A45C49" w:rsidP="00DE1F74">
      <w:pPr>
        <w:spacing w:before="120" w:after="120"/>
        <w:rPr>
          <w:rFonts w:ascii="Arial Narrow" w:hAnsi="Arial Narrow"/>
        </w:rPr>
      </w:pPr>
      <w:r w:rsidRPr="00CA136D">
        <w:rPr>
          <w:rFonts w:ascii="Arial Narrow" w:hAnsi="Arial Narrow"/>
        </w:rPr>
        <w:t>Pertanto, alla luce della nuova classificazione delle immobilizzazioni immateriali, la voce “altre immobilizzazioni immateriali” comprende necessariamente costi da ricondurre o alla categoria degli oneri pluriennali o a quella dei beni immateriali.</w:t>
      </w:r>
    </w:p>
    <w:p w:rsidR="00A45C49" w:rsidRPr="00CA136D" w:rsidRDefault="00A45C49" w:rsidP="00DE1F74">
      <w:pPr>
        <w:spacing w:before="120" w:after="120"/>
        <w:rPr>
          <w:rFonts w:ascii="Arial Narrow" w:hAnsi="Arial Narrow"/>
        </w:rPr>
      </w:pPr>
      <w:r w:rsidRPr="00CA136D">
        <w:rPr>
          <w:rFonts w:ascii="Arial Narrow" w:hAnsi="Arial Narrow"/>
        </w:rPr>
        <w:t>Fanno parte delle “altre immobilizzazioni immateriali” a titolo esemplificativo i seguenti costi:</w:t>
      </w:r>
    </w:p>
    <w:p w:rsidR="00A45C49" w:rsidRPr="00CA136D" w:rsidRDefault="00A45C49" w:rsidP="00D67DFD">
      <w:pPr>
        <w:pStyle w:val="Paragrafoelenco"/>
        <w:numPr>
          <w:ilvl w:val="0"/>
          <w:numId w:val="22"/>
        </w:numPr>
        <w:spacing w:before="120" w:after="120"/>
        <w:rPr>
          <w:rFonts w:ascii="Arial Narrow" w:hAnsi="Arial Narrow"/>
        </w:rPr>
      </w:pPr>
      <w:r w:rsidRPr="00CA136D">
        <w:rPr>
          <w:rFonts w:ascii="Arial Narrow" w:hAnsi="Arial Narrow"/>
        </w:rPr>
        <w:t>diritto di usufrutto su azioni;</w:t>
      </w:r>
    </w:p>
    <w:p w:rsidR="00A45C49" w:rsidRPr="00CA136D" w:rsidRDefault="00A45C49" w:rsidP="00D67DFD">
      <w:pPr>
        <w:pStyle w:val="Paragrafoelenco"/>
        <w:numPr>
          <w:ilvl w:val="0"/>
          <w:numId w:val="22"/>
        </w:numPr>
        <w:spacing w:before="120" w:after="120"/>
        <w:rPr>
          <w:rFonts w:ascii="Arial Narrow" w:hAnsi="Arial Narrow"/>
        </w:rPr>
      </w:pPr>
      <w:r w:rsidRPr="00CA136D">
        <w:rPr>
          <w:rFonts w:ascii="Arial Narrow" w:hAnsi="Arial Narrow"/>
        </w:rPr>
        <w:t>costi di software;</w:t>
      </w:r>
    </w:p>
    <w:p w:rsidR="00A45C49" w:rsidRPr="00CA136D" w:rsidRDefault="00A45C49" w:rsidP="00D67DFD">
      <w:pPr>
        <w:pStyle w:val="Paragrafoelenco"/>
        <w:numPr>
          <w:ilvl w:val="0"/>
          <w:numId w:val="22"/>
        </w:numPr>
        <w:spacing w:before="120" w:after="120"/>
        <w:rPr>
          <w:rFonts w:ascii="Arial Narrow" w:hAnsi="Arial Narrow"/>
        </w:rPr>
      </w:pPr>
      <w:r w:rsidRPr="00CA136D">
        <w:rPr>
          <w:rFonts w:ascii="Arial Narrow" w:hAnsi="Arial Narrow"/>
        </w:rPr>
        <w:t>costi accessori su finanziamenti;</w:t>
      </w:r>
    </w:p>
    <w:p w:rsidR="00A45C49" w:rsidRPr="00CA136D" w:rsidRDefault="00A45C49" w:rsidP="00D67DFD">
      <w:pPr>
        <w:pStyle w:val="Paragrafoelenco"/>
        <w:numPr>
          <w:ilvl w:val="0"/>
          <w:numId w:val="22"/>
        </w:numPr>
        <w:spacing w:before="120" w:after="120"/>
        <w:rPr>
          <w:rFonts w:ascii="Arial Narrow" w:hAnsi="Arial Narrow"/>
        </w:rPr>
      </w:pPr>
      <w:r w:rsidRPr="00CA136D">
        <w:rPr>
          <w:rFonts w:ascii="Arial Narrow" w:hAnsi="Arial Narrow"/>
        </w:rPr>
        <w:t xml:space="preserve">costi per migliorie e spese </w:t>
      </w:r>
      <w:proofErr w:type="spellStart"/>
      <w:r w:rsidRPr="00CA136D">
        <w:rPr>
          <w:rFonts w:ascii="Arial Narrow" w:hAnsi="Arial Narrow"/>
        </w:rPr>
        <w:t>incrementative</w:t>
      </w:r>
      <w:proofErr w:type="spellEnd"/>
      <w:r w:rsidRPr="00CA136D">
        <w:rPr>
          <w:rFonts w:ascii="Arial Narrow" w:hAnsi="Arial Narrow"/>
        </w:rPr>
        <w:t xml:space="preserve"> su beni di terzi;</w:t>
      </w:r>
    </w:p>
    <w:p w:rsidR="00A45C49" w:rsidRPr="00CA136D" w:rsidRDefault="00A45C49" w:rsidP="00D67DFD">
      <w:pPr>
        <w:pStyle w:val="Paragrafoelenco"/>
        <w:numPr>
          <w:ilvl w:val="0"/>
          <w:numId w:val="22"/>
        </w:numPr>
        <w:spacing w:before="120" w:after="120"/>
        <w:rPr>
          <w:rFonts w:ascii="Arial Narrow" w:hAnsi="Arial Narrow"/>
        </w:rPr>
      </w:pPr>
      <w:r w:rsidRPr="00CA136D">
        <w:rPr>
          <w:rFonts w:ascii="Arial Narrow" w:hAnsi="Arial Narrow"/>
        </w:rPr>
        <w:t>costi per il trasferimento e per il riposizionamento di cespiti.</w:t>
      </w:r>
    </w:p>
    <w:p w:rsidR="00A301DB" w:rsidRPr="00CA136D" w:rsidRDefault="00B249D5" w:rsidP="00DE1F74">
      <w:pPr>
        <w:suppressAutoHyphens/>
        <w:autoSpaceDN w:val="0"/>
        <w:spacing w:before="120" w:after="120"/>
        <w:textAlignment w:val="baseline"/>
        <w:rPr>
          <w:rFonts w:ascii="Arial Narrow" w:hAnsi="Arial Narrow"/>
        </w:rPr>
      </w:pPr>
      <w:r w:rsidRPr="00CA136D">
        <w:rPr>
          <w:rFonts w:ascii="Arial Narrow" w:hAnsi="Arial Narrow"/>
        </w:rPr>
        <w:lastRenderedPageBreak/>
        <w:t>In questo contesto, è opportuno evidenziare che rientrano tra le “altr</w:t>
      </w:r>
      <w:r w:rsidR="00884D9B" w:rsidRPr="00CA136D">
        <w:rPr>
          <w:rFonts w:ascii="Arial Narrow" w:hAnsi="Arial Narrow"/>
        </w:rPr>
        <w:t>e</w:t>
      </w:r>
      <w:r w:rsidRPr="00CA136D">
        <w:rPr>
          <w:rFonts w:ascii="Arial Narrow" w:hAnsi="Arial Narrow"/>
        </w:rPr>
        <w:t xml:space="preserve"> immobilizzazioni immateriali”, seppur non specificati nel testo dell’OIC 24, anche i diritti di superficie del superficiario. Tali diritti sono inquadrabili, secondo la classificazione del Principio contabile nazionale, tra i beni immateriali</w:t>
      </w:r>
      <w:r w:rsidRPr="00CA136D">
        <w:rPr>
          <w:rStyle w:val="Rimandonotaapidipagina"/>
          <w:rFonts w:ascii="Arial Narrow" w:hAnsi="Arial Narrow"/>
        </w:rPr>
        <w:footnoteReference w:id="1"/>
      </w:r>
      <w:r w:rsidRPr="00CA136D">
        <w:rPr>
          <w:rFonts w:ascii="Arial Narrow" w:hAnsi="Arial Narrow"/>
        </w:rPr>
        <w:t>.</w:t>
      </w:r>
    </w:p>
    <w:p w:rsidR="00A45C49" w:rsidRPr="00CA136D" w:rsidRDefault="00A45C49" w:rsidP="00DE1F74">
      <w:pPr>
        <w:suppressAutoHyphens/>
        <w:autoSpaceDN w:val="0"/>
        <w:spacing w:before="120" w:after="120"/>
        <w:textAlignment w:val="baseline"/>
        <w:rPr>
          <w:rFonts w:ascii="Arial Narrow" w:hAnsi="Arial Narrow"/>
        </w:rPr>
      </w:pPr>
      <w:r w:rsidRPr="00CA136D">
        <w:rPr>
          <w:rFonts w:ascii="Arial Narrow" w:hAnsi="Arial Narrow"/>
        </w:rPr>
        <w:t xml:space="preserve">La nuova versione del’OIC 24 ci </w:t>
      </w:r>
      <w:r w:rsidR="00884D9B" w:rsidRPr="00CA136D">
        <w:rPr>
          <w:rFonts w:ascii="Arial Narrow" w:hAnsi="Arial Narrow"/>
        </w:rPr>
        <w:t xml:space="preserve">offre </w:t>
      </w:r>
      <w:r w:rsidRPr="00CA136D">
        <w:rPr>
          <w:rFonts w:ascii="Arial Narrow" w:hAnsi="Arial Narrow"/>
        </w:rPr>
        <w:t xml:space="preserve">lo spunto per analizzare una particolare voce di costi accessori su finanziamento: quelli relativi alla ristrutturazione del debito per le aziende in crisi. La materia ha formato oggetto del documento OIC 6 “Ristrutturazione del debito ed informativa di bilancio”. In esso, al paragrafo 6.3, </w:t>
      </w:r>
      <w:r w:rsidR="002D698E" w:rsidRPr="00CA136D">
        <w:rPr>
          <w:rFonts w:ascii="Arial Narrow" w:hAnsi="Arial Narrow"/>
        </w:rPr>
        <w:t xml:space="preserve">di seguito riportato, </w:t>
      </w:r>
      <w:r w:rsidRPr="00CA136D">
        <w:rPr>
          <w:rFonts w:ascii="Arial Narrow" w:hAnsi="Arial Narrow"/>
        </w:rPr>
        <w:t>viene spiegata la natura dell’operazione.</w:t>
      </w:r>
    </w:p>
    <w:p w:rsidR="007A09C2" w:rsidRPr="00CA136D" w:rsidRDefault="007A09C2" w:rsidP="00DE1F74">
      <w:pPr>
        <w:suppressAutoHyphens/>
        <w:autoSpaceDN w:val="0"/>
        <w:spacing w:before="120" w:after="120"/>
        <w:textAlignment w:val="baseline"/>
        <w:rPr>
          <w:rFonts w:ascii="Arial Narrow" w:hAnsi="Arial Narrow"/>
        </w:rPr>
      </w:pPr>
    </w:p>
    <w:p w:rsidR="00A45C49" w:rsidRPr="00CA136D" w:rsidRDefault="00A45C49" w:rsidP="00DE1F74">
      <w:pPr>
        <w:spacing w:after="120" w:line="276" w:lineRule="auto"/>
        <w:rPr>
          <w:rFonts w:ascii="Arial Narrow" w:hAnsi="Arial Narrow"/>
          <w:b/>
          <w:i/>
        </w:rPr>
      </w:pPr>
      <w:r w:rsidRPr="00CA136D">
        <w:rPr>
          <w:rFonts w:ascii="Arial Narrow" w:hAnsi="Arial Narrow"/>
        </w:rPr>
        <w:t xml:space="preserve"> «</w:t>
      </w:r>
      <w:r w:rsidRPr="00CA136D">
        <w:rPr>
          <w:rFonts w:ascii="Arial Narrow" w:hAnsi="Arial Narrow"/>
          <w:b/>
          <w:i/>
        </w:rPr>
        <w:t>6.3. Il trattamento contabile dei costi connessi all’operazione di ristrutturazione</w:t>
      </w:r>
    </w:p>
    <w:p w:rsidR="00A45C49" w:rsidRPr="00CA136D" w:rsidRDefault="00A45C49" w:rsidP="00DE1F74">
      <w:pPr>
        <w:spacing w:after="120" w:line="276" w:lineRule="auto"/>
        <w:rPr>
          <w:rFonts w:ascii="Arial Narrow" w:hAnsi="Arial Narrow"/>
          <w:i/>
        </w:rPr>
      </w:pPr>
      <w:r w:rsidRPr="00CA136D">
        <w:rPr>
          <w:rFonts w:ascii="Arial Narrow" w:hAnsi="Arial Narrow"/>
          <w:i/>
        </w:rPr>
        <w:t>Un’operazione di ristrutturazione del debito comporta, da un lato, effetti economici positivi per il debitore che beneficia delle concessioni e/o rinunce operate dal ce</w:t>
      </w:r>
      <w:r w:rsidR="007E16F1">
        <w:rPr>
          <w:rFonts w:ascii="Arial Narrow" w:hAnsi="Arial Narrow"/>
          <w:i/>
        </w:rPr>
        <w:t xml:space="preserve">to creditorio, ma può </w:t>
      </w:r>
      <w:r w:rsidRPr="00CA136D">
        <w:rPr>
          <w:rFonts w:ascii="Arial Narrow" w:hAnsi="Arial Narrow"/>
          <w:i/>
        </w:rPr>
        <w:t>produrre anche effetti economici negativi per il debitore.</w:t>
      </w:r>
    </w:p>
    <w:p w:rsidR="00A45C49" w:rsidRPr="00CA136D" w:rsidRDefault="00A45C49" w:rsidP="00DE1F74">
      <w:pPr>
        <w:spacing w:after="120" w:line="276" w:lineRule="auto"/>
        <w:rPr>
          <w:rFonts w:ascii="Arial Narrow" w:hAnsi="Arial Narrow"/>
        </w:rPr>
      </w:pPr>
      <w:r w:rsidRPr="00CA136D">
        <w:rPr>
          <w:rFonts w:ascii="Arial Narrow" w:hAnsi="Arial Narrow"/>
          <w:i/>
        </w:rPr>
        <w:t xml:space="preserve">L’impresa debitrice, infatti, oltre a definire commissioni che possono essere eventualmente </w:t>
      </w:r>
      <w:r w:rsidR="00884D9B" w:rsidRPr="00CA136D">
        <w:rPr>
          <w:rFonts w:ascii="Arial Narrow" w:hAnsi="Arial Narrow"/>
          <w:i/>
        </w:rPr>
        <w:t xml:space="preserve">riconosciute </w:t>
      </w:r>
      <w:r w:rsidRPr="00CA136D">
        <w:rPr>
          <w:rFonts w:ascii="Arial Narrow" w:hAnsi="Arial Narrow"/>
          <w:i/>
        </w:rPr>
        <w:t>direttamente al creditore quale contropartita delle concessioni dallo stesso ottenute, si trova spesso obbligata ad avvalersi del contributo di una serie di soggetti i quali forniscono servizi specializzati ad elevato contenuto professionale, che in alcuni casi determinano il sostenimento di costi di importo tutt’altro che irrilevante</w:t>
      </w:r>
      <w:r w:rsidRPr="00CA136D">
        <w:rPr>
          <w:rFonts w:ascii="Arial Narrow" w:hAnsi="Arial Narrow"/>
        </w:rPr>
        <w:t>».</w:t>
      </w:r>
    </w:p>
    <w:p w:rsidR="002D698E" w:rsidRPr="00CA136D" w:rsidRDefault="002D698E" w:rsidP="00DE1F74">
      <w:pPr>
        <w:suppressAutoHyphens/>
        <w:autoSpaceDN w:val="0"/>
        <w:spacing w:before="120" w:after="120"/>
        <w:textAlignment w:val="baseline"/>
        <w:rPr>
          <w:rFonts w:ascii="Arial Narrow" w:hAnsi="Arial Narrow"/>
        </w:rPr>
      </w:pPr>
    </w:p>
    <w:p w:rsidR="00A45C49" w:rsidRPr="00CA136D" w:rsidRDefault="00A45C49" w:rsidP="00DE1F74">
      <w:pPr>
        <w:suppressAutoHyphens/>
        <w:autoSpaceDN w:val="0"/>
        <w:spacing w:before="120" w:after="120"/>
        <w:textAlignment w:val="baseline"/>
        <w:rPr>
          <w:rFonts w:ascii="Arial Narrow" w:hAnsi="Arial Narrow"/>
        </w:rPr>
      </w:pPr>
      <w:r w:rsidRPr="00CA136D">
        <w:rPr>
          <w:rFonts w:ascii="Arial Narrow" w:hAnsi="Arial Narrow"/>
        </w:rPr>
        <w:t>Come è noto e come è riconosciuto dallo stesso OIC 6, la ristrutturazione del debito ha come unico fine l’ottenimento di benefici economici futuri, consistenti nel prolungamento del periodo concesso dal creditore per la restituzione, a parità di onere finanziario complessivo, o la rinuncia a parte della linea capitale, o altre forme di agevolazione.</w:t>
      </w:r>
    </w:p>
    <w:p w:rsidR="00A45C49" w:rsidRPr="00CA136D" w:rsidRDefault="00A45C49" w:rsidP="00DE1F74">
      <w:pPr>
        <w:suppressAutoHyphens/>
        <w:autoSpaceDN w:val="0"/>
        <w:spacing w:before="120" w:after="120"/>
        <w:textAlignment w:val="baseline"/>
        <w:rPr>
          <w:rFonts w:ascii="Arial Narrow" w:hAnsi="Arial Narrow"/>
        </w:rPr>
      </w:pPr>
      <w:r w:rsidRPr="00CA136D">
        <w:rPr>
          <w:rFonts w:ascii="Arial Narrow" w:hAnsi="Arial Narrow"/>
        </w:rPr>
        <w:t>Il piano di ristrutturazione è costituito da un documento, asseverato da un professionista, che dimostra la ragionevole previsione di conseguimento dell’equilibrio economico, patrimoniale e finanziario attraverso l’operazione.</w:t>
      </w:r>
    </w:p>
    <w:p w:rsidR="00A45C49" w:rsidRPr="00CA136D" w:rsidRDefault="00B249D5" w:rsidP="00DE1F74">
      <w:pPr>
        <w:spacing w:after="120" w:line="276" w:lineRule="auto"/>
        <w:rPr>
          <w:rFonts w:ascii="Arial Narrow" w:hAnsi="Arial Narrow"/>
          <w:i/>
        </w:rPr>
      </w:pPr>
      <w:r w:rsidRPr="00CA136D">
        <w:rPr>
          <w:rFonts w:ascii="Arial Narrow" w:hAnsi="Arial Narrow"/>
        </w:rPr>
        <w:t xml:space="preserve">In ragione di ciò è opportuno, in questa sede, </w:t>
      </w:r>
      <w:proofErr w:type="spellStart"/>
      <w:r w:rsidRPr="00CA136D">
        <w:rPr>
          <w:rFonts w:ascii="Arial Narrow" w:hAnsi="Arial Narrow"/>
        </w:rPr>
        <w:t>attenzionare</w:t>
      </w:r>
      <w:proofErr w:type="spellEnd"/>
      <w:r w:rsidR="00884D9B" w:rsidRPr="00CA136D">
        <w:rPr>
          <w:rFonts w:ascii="Arial Narrow" w:hAnsi="Arial Narrow"/>
        </w:rPr>
        <w:t xml:space="preserve"> </w:t>
      </w:r>
      <w:r w:rsidR="00A45C49" w:rsidRPr="00CA136D">
        <w:rPr>
          <w:rFonts w:ascii="Arial Narrow" w:hAnsi="Arial Narrow"/>
        </w:rPr>
        <w:t>l’affermazione dell’OIC 6 secondo la quale «</w:t>
      </w:r>
      <w:r w:rsidR="00A45C49" w:rsidRPr="00CA136D">
        <w:rPr>
          <w:rFonts w:ascii="Arial Narrow" w:hAnsi="Arial Narrow"/>
          <w:i/>
        </w:rPr>
        <w:t>i costi direttamente riconducibili ad un’operazione di ristrutturazione del debito sono rilevati nell’esercizio del loro sostenimento e/o maturazione all’interno degli oneri straordinari del conto economico.</w:t>
      </w:r>
    </w:p>
    <w:p w:rsidR="00A45C49" w:rsidRPr="00CA136D" w:rsidRDefault="00A45C49" w:rsidP="00DE1F74">
      <w:pPr>
        <w:spacing w:after="120" w:line="276" w:lineRule="auto"/>
        <w:rPr>
          <w:rFonts w:ascii="Arial Narrow" w:hAnsi="Arial Narrow"/>
          <w:i/>
        </w:rPr>
      </w:pPr>
      <w:r w:rsidRPr="00CA136D">
        <w:rPr>
          <w:rFonts w:ascii="Arial Narrow" w:hAnsi="Arial Narrow"/>
          <w:i/>
        </w:rPr>
        <w:t>Se di importo rilevante, tali costi sono separatamente evidenziati all’interno dello schema di conto economico ricorrendo ad un apposito dettaglio informativo (“di cui”) della voce E. 21 Oneri derivanti dalla ristrutturazione.</w:t>
      </w:r>
    </w:p>
    <w:p w:rsidR="00A45C49" w:rsidRPr="00CA136D" w:rsidRDefault="00A45C49" w:rsidP="00DE1F74">
      <w:pPr>
        <w:spacing w:after="120" w:line="276" w:lineRule="auto"/>
        <w:rPr>
          <w:rFonts w:ascii="Arial Narrow" w:hAnsi="Arial Narrow"/>
        </w:rPr>
      </w:pPr>
      <w:r w:rsidRPr="00CA136D">
        <w:rPr>
          <w:rFonts w:ascii="Arial Narrow" w:hAnsi="Arial Narrow"/>
          <w:i/>
        </w:rPr>
        <w:t xml:space="preserve">Tali costi sono spesati direttamente al conto economico in quanto si tratta di oneri di cui è assai difficile - data anche la situazione comprovata </w:t>
      </w:r>
      <w:proofErr w:type="spellStart"/>
      <w:r w:rsidRPr="00CA136D">
        <w:rPr>
          <w:rFonts w:ascii="Arial Narrow" w:hAnsi="Arial Narrow"/>
          <w:i/>
        </w:rPr>
        <w:t>difficoltà</w:t>
      </w:r>
      <w:proofErr w:type="spellEnd"/>
      <w:r w:rsidRPr="00CA136D">
        <w:rPr>
          <w:rFonts w:ascii="Arial Narrow" w:hAnsi="Arial Narrow"/>
          <w:i/>
        </w:rPr>
        <w:t xml:space="preserve"> in cui tendono a trovarsi le imprese che ricorrono a queste operazioni - dimostrare la futura </w:t>
      </w:r>
      <w:proofErr w:type="spellStart"/>
      <w:r w:rsidRPr="00CA136D">
        <w:rPr>
          <w:rFonts w:ascii="Arial Narrow" w:hAnsi="Arial Narrow"/>
          <w:i/>
        </w:rPr>
        <w:t>capacità</w:t>
      </w:r>
      <w:proofErr w:type="spellEnd"/>
      <w:r w:rsidRPr="00CA136D">
        <w:rPr>
          <w:rFonts w:ascii="Arial Narrow" w:hAnsi="Arial Narrow"/>
          <w:i/>
        </w:rPr>
        <w:t xml:space="preserve"> di produrre benefici economici futuri e avere quindi la ragionevole certezza di realizzare tali benefici futuri</w:t>
      </w:r>
      <w:r w:rsidRPr="00CA136D">
        <w:rPr>
          <w:rFonts w:ascii="Arial Narrow" w:hAnsi="Arial Narrow"/>
        </w:rPr>
        <w:t>».</w:t>
      </w:r>
    </w:p>
    <w:p w:rsidR="00A45C49" w:rsidRPr="00CA136D" w:rsidRDefault="00A45C49" w:rsidP="00DE1F74">
      <w:pPr>
        <w:suppressAutoHyphens/>
        <w:autoSpaceDN w:val="0"/>
        <w:spacing w:before="120" w:after="120"/>
        <w:textAlignment w:val="baseline"/>
        <w:rPr>
          <w:rFonts w:ascii="Arial Narrow" w:hAnsi="Arial Narrow"/>
        </w:rPr>
      </w:pPr>
      <w:r w:rsidRPr="00CA136D">
        <w:rPr>
          <w:rFonts w:ascii="Arial Narrow" w:hAnsi="Arial Narrow"/>
        </w:rPr>
        <w:t>Come abbiamo già visto, la capacità di tali oneri di produrre benefici economici futuri è “</w:t>
      </w:r>
      <w:r w:rsidRPr="00CA136D">
        <w:rPr>
          <w:rFonts w:ascii="Arial Narrow" w:hAnsi="Arial Narrow"/>
          <w:i/>
        </w:rPr>
        <w:t xml:space="preserve">in re </w:t>
      </w:r>
      <w:proofErr w:type="spellStart"/>
      <w:r w:rsidRPr="00CA136D">
        <w:rPr>
          <w:rFonts w:ascii="Arial Narrow" w:hAnsi="Arial Narrow"/>
          <w:i/>
        </w:rPr>
        <w:t>ipsa</w:t>
      </w:r>
      <w:proofErr w:type="spellEnd"/>
      <w:r w:rsidRPr="00CA136D">
        <w:rPr>
          <w:rFonts w:ascii="Arial Narrow" w:hAnsi="Arial Narrow"/>
          <w:i/>
        </w:rPr>
        <w:t>”</w:t>
      </w:r>
      <w:r w:rsidRPr="00CA136D">
        <w:rPr>
          <w:rFonts w:ascii="Arial Narrow" w:hAnsi="Arial Narrow"/>
        </w:rPr>
        <w:t xml:space="preserve"> e la ragionevole certezza di realizzare tali benefici futuri è connessa all’attendibilità del piano di ristrutturazione: nel caso di sua inattendibilità, la conseguenza non sarebbe legata alla realizzazione dei benefici futuri, peraltro contrattualmente stabiliti ed impegnativi per il creditore, ma al venir meno dei presupposti del principio di continuazione dell’attività, con ben altre e più gravi conseguenze.</w:t>
      </w:r>
    </w:p>
    <w:p w:rsidR="00A45C49" w:rsidRPr="00CA136D" w:rsidRDefault="00884D9B" w:rsidP="00DE1F74">
      <w:pPr>
        <w:suppressAutoHyphens/>
        <w:autoSpaceDN w:val="0"/>
        <w:spacing w:before="120" w:after="120"/>
        <w:textAlignment w:val="baseline"/>
        <w:rPr>
          <w:rFonts w:ascii="Arial Narrow" w:hAnsi="Arial Narrow"/>
        </w:rPr>
      </w:pPr>
      <w:r w:rsidRPr="00CA136D">
        <w:rPr>
          <w:rFonts w:ascii="Arial Narrow" w:hAnsi="Arial Narrow"/>
        </w:rPr>
        <w:lastRenderedPageBreak/>
        <w:t>Per quanto detto</w:t>
      </w:r>
      <w:r w:rsidR="00A45C49" w:rsidRPr="00CA136D">
        <w:rPr>
          <w:rFonts w:ascii="Arial Narrow" w:hAnsi="Arial Narrow"/>
        </w:rPr>
        <w:t xml:space="preserve">, l’ipotesi di non poter capitalizzare tali oneri può verificarsi soltanto nel caso di dubbi sull’attendibilità del piano di ristrutturazione, ma ciò si rifletterebbe anche su tutti gli altri oneri pluriennali incompatibili con criteri di valutazione legati al realizzo diretto dei cespiti aziendali. Si ritiene, pertanto, che, </w:t>
      </w:r>
      <w:r w:rsidR="007F2936" w:rsidRPr="00CA136D">
        <w:rPr>
          <w:rFonts w:ascii="Arial Narrow" w:hAnsi="Arial Narrow"/>
        </w:rPr>
        <w:t xml:space="preserve">seppur non in linea con il disposto del Principio contabile di riferimento, </w:t>
      </w:r>
      <w:r w:rsidR="00A45C49" w:rsidRPr="00CA136D">
        <w:rPr>
          <w:rFonts w:ascii="Arial Narrow" w:hAnsi="Arial Narrow"/>
        </w:rPr>
        <w:t>una volta verificata l’aspettativa di benefici futuri derivanti dalla ristrutturazione del debito e l’attendibilità del piano asseverato, si possano capitalizzare tutti i costi relativi, purché dei conseguenti ammortamenti si sia tenuto conto nel piano asseverato</w:t>
      </w:r>
      <w:r w:rsidRPr="00CA136D">
        <w:rPr>
          <w:rStyle w:val="Rimandonotaapidipagina"/>
          <w:rFonts w:ascii="Arial Narrow" w:hAnsi="Arial Narrow"/>
        </w:rPr>
        <w:footnoteReference w:id="2"/>
      </w:r>
      <w:r w:rsidR="00A45C49" w:rsidRPr="00CA136D">
        <w:rPr>
          <w:rFonts w:ascii="Arial Narrow" w:hAnsi="Arial Narrow"/>
        </w:rPr>
        <w:t>.</w:t>
      </w:r>
    </w:p>
    <w:p w:rsidR="00A45C49" w:rsidRPr="00CA136D" w:rsidRDefault="00A45C49" w:rsidP="00DE1F74">
      <w:pPr>
        <w:suppressAutoHyphens/>
        <w:autoSpaceDN w:val="0"/>
        <w:spacing w:before="120" w:after="120"/>
        <w:textAlignment w:val="baseline"/>
        <w:rPr>
          <w:rFonts w:ascii="Arial Narrow" w:hAnsi="Arial Narrow"/>
        </w:rPr>
      </w:pPr>
    </w:p>
    <w:p w:rsidR="00A45C49" w:rsidRPr="00CA136D" w:rsidRDefault="00B249D5" w:rsidP="00650701">
      <w:pPr>
        <w:spacing w:before="120" w:after="120"/>
        <w:rPr>
          <w:rFonts w:ascii="Arial Narrow" w:hAnsi="Arial Narrow"/>
          <w:u w:val="single"/>
        </w:rPr>
      </w:pPr>
      <w:r w:rsidRPr="00CA136D">
        <w:rPr>
          <w:rFonts w:ascii="Arial Narrow" w:hAnsi="Arial Narrow"/>
          <w:u w:val="single"/>
        </w:rPr>
        <w:t>NORMATIVA FISCALE</w:t>
      </w:r>
    </w:p>
    <w:p w:rsidR="00EE05AE" w:rsidRPr="00CA136D" w:rsidRDefault="00B249D5" w:rsidP="00400878">
      <w:pPr>
        <w:suppressAutoHyphens/>
        <w:autoSpaceDN w:val="0"/>
        <w:spacing w:before="120" w:after="120"/>
        <w:textAlignment w:val="baseline"/>
        <w:rPr>
          <w:rFonts w:ascii="Arial Narrow" w:hAnsi="Arial Narrow"/>
        </w:rPr>
      </w:pPr>
      <w:r w:rsidRPr="00CA136D">
        <w:rPr>
          <w:rFonts w:ascii="Arial Narrow" w:hAnsi="Arial Narrow"/>
        </w:rPr>
        <w:t>Ai fini delle imposte sui redditi, non esiste una norma che espressamente si occupi dei costi dei servizi professionali connessi all’operazione di ristrutturazione del debito.</w:t>
      </w:r>
    </w:p>
    <w:p w:rsidR="003D0E4A" w:rsidRPr="00CA136D" w:rsidRDefault="00B249D5" w:rsidP="003D0E4A">
      <w:pPr>
        <w:suppressAutoHyphens/>
        <w:autoSpaceDN w:val="0"/>
        <w:spacing w:before="120" w:after="120"/>
        <w:textAlignment w:val="baseline"/>
        <w:rPr>
          <w:rFonts w:ascii="Arial Narrow" w:hAnsi="Arial Narrow"/>
        </w:rPr>
      </w:pPr>
      <w:r w:rsidRPr="00CA136D">
        <w:rPr>
          <w:rFonts w:ascii="Arial Narrow" w:hAnsi="Arial Narrow"/>
        </w:rPr>
        <w:t>Per quanto concerne l’esercizio di competenza fiscale delle “</w:t>
      </w:r>
      <w:r w:rsidRPr="00CA136D">
        <w:rPr>
          <w:rFonts w:ascii="Arial Narrow" w:hAnsi="Arial Narrow"/>
          <w:i/>
        </w:rPr>
        <w:t>spese di acquisizione dei servizi</w:t>
      </w:r>
      <w:r w:rsidRPr="00CA136D">
        <w:rPr>
          <w:rFonts w:ascii="Arial Narrow" w:hAnsi="Arial Narrow"/>
        </w:rPr>
        <w:t>”, l’art. 109, comma 2, lettera b) del TUIR stabilisce che dette spese “</w:t>
      </w:r>
      <w:r w:rsidRPr="00CA136D">
        <w:rPr>
          <w:rFonts w:ascii="Arial Narrow" w:hAnsi="Arial Narrow"/>
          <w:i/>
        </w:rPr>
        <w:t>si considerano sostenute, alla data in cui le prestazioni sono ultimate</w:t>
      </w:r>
      <w:r w:rsidRPr="00CA136D">
        <w:rPr>
          <w:rFonts w:ascii="Arial Narrow" w:hAnsi="Arial Narrow"/>
        </w:rPr>
        <w:t>”, fermo restando che per le “</w:t>
      </w:r>
      <w:r w:rsidRPr="00CA136D">
        <w:rPr>
          <w:rFonts w:ascii="Arial Narrow" w:hAnsi="Arial Narrow"/>
          <w:i/>
        </w:rPr>
        <w:t>spese</w:t>
      </w:r>
      <w:r w:rsidRPr="00CA136D">
        <w:rPr>
          <w:rFonts w:ascii="Arial Narrow" w:hAnsi="Arial Narrow"/>
        </w:rPr>
        <w:t xml:space="preserve"> </w:t>
      </w:r>
      <w:r w:rsidRPr="00CA136D">
        <w:rPr>
          <w:rFonts w:ascii="Arial Narrow" w:hAnsi="Arial Narrow"/>
          <w:i/>
        </w:rPr>
        <w:t>relative a più esercizi</w:t>
      </w:r>
      <w:r w:rsidRPr="00CA136D">
        <w:rPr>
          <w:rFonts w:ascii="Arial Narrow" w:hAnsi="Arial Narrow"/>
        </w:rPr>
        <w:t>”, diverse da quelle relative a studi e ricerche e dalle spese di pubblicità, di propaganda e di rappresentanza, l’art. 108, comma 3, del TUIR ne prevede la deducibilità “</w:t>
      </w:r>
      <w:r w:rsidRPr="00CA136D">
        <w:rPr>
          <w:rFonts w:ascii="Arial Narrow" w:hAnsi="Arial Narrow"/>
          <w:i/>
        </w:rPr>
        <w:t>nel limite della quota imputabile a ciascun esercizio</w:t>
      </w:r>
      <w:r w:rsidRPr="00CA136D">
        <w:rPr>
          <w:rFonts w:ascii="Arial Narrow" w:hAnsi="Arial Narrow"/>
        </w:rPr>
        <w:t>”.</w:t>
      </w:r>
    </w:p>
    <w:p w:rsidR="00FB2839" w:rsidRPr="00CA136D" w:rsidRDefault="00B249D5" w:rsidP="00EE05AE">
      <w:pPr>
        <w:suppressAutoHyphens/>
        <w:autoSpaceDN w:val="0"/>
        <w:spacing w:before="120" w:after="120"/>
        <w:textAlignment w:val="baseline"/>
        <w:rPr>
          <w:rFonts w:ascii="Arial Narrow" w:hAnsi="Arial Narrow"/>
        </w:rPr>
      </w:pPr>
      <w:r w:rsidRPr="00CA136D">
        <w:rPr>
          <w:rFonts w:ascii="Arial Narrow" w:hAnsi="Arial Narrow"/>
        </w:rPr>
        <w:t>E’ quindi evidente che, alla luce di quanto affermato al riguardo dal</w:t>
      </w:r>
      <w:r w:rsidR="007F2936" w:rsidRPr="00CA136D">
        <w:rPr>
          <w:rFonts w:ascii="Arial Narrow" w:hAnsi="Arial Narrow"/>
        </w:rPr>
        <w:t>l’</w:t>
      </w:r>
      <w:r w:rsidRPr="00CA136D">
        <w:rPr>
          <w:rFonts w:ascii="Arial Narrow" w:hAnsi="Arial Narrow"/>
        </w:rPr>
        <w:t>OIC 6, detti costi sono normalmente deducibili nel periodo d’imposta in cui le prestazioni di servizi acquisite sono state ultimate.</w:t>
      </w:r>
    </w:p>
    <w:p w:rsidR="003E37D0" w:rsidRPr="00CA136D" w:rsidRDefault="00B249D5" w:rsidP="00EE05AE">
      <w:pPr>
        <w:suppressAutoHyphens/>
        <w:autoSpaceDN w:val="0"/>
        <w:spacing w:before="120" w:after="120"/>
        <w:textAlignment w:val="baseline"/>
        <w:rPr>
          <w:rFonts w:ascii="Arial Narrow" w:hAnsi="Arial Narrow"/>
        </w:rPr>
      </w:pPr>
      <w:r w:rsidRPr="00CA136D">
        <w:rPr>
          <w:rFonts w:ascii="Arial Narrow" w:hAnsi="Arial Narrow"/>
        </w:rPr>
        <w:t>Laddove invece l’estensore del bilancio opt</w:t>
      </w:r>
      <w:r w:rsidR="007F2936" w:rsidRPr="00CA136D">
        <w:rPr>
          <w:rFonts w:ascii="Arial Narrow" w:hAnsi="Arial Narrow"/>
        </w:rPr>
        <w:t>asse</w:t>
      </w:r>
      <w:r w:rsidRPr="00CA136D">
        <w:rPr>
          <w:rFonts w:ascii="Arial Narrow" w:hAnsi="Arial Narrow"/>
        </w:rPr>
        <w:t xml:space="preserve"> per la capitalizzazione di detti costi sulla base della loro (comprovata) “</w:t>
      </w:r>
      <w:r w:rsidRPr="00CA136D">
        <w:rPr>
          <w:rFonts w:ascii="Arial Narrow" w:hAnsi="Arial Narrow"/>
          <w:i/>
        </w:rPr>
        <w:t xml:space="preserve">futura </w:t>
      </w:r>
      <w:proofErr w:type="spellStart"/>
      <w:r w:rsidRPr="00CA136D">
        <w:rPr>
          <w:rFonts w:ascii="Arial Narrow" w:hAnsi="Arial Narrow"/>
          <w:i/>
        </w:rPr>
        <w:t>capacità</w:t>
      </w:r>
      <w:proofErr w:type="spellEnd"/>
      <w:r w:rsidRPr="00CA136D">
        <w:rPr>
          <w:rFonts w:ascii="Arial Narrow" w:hAnsi="Arial Narrow"/>
          <w:i/>
        </w:rPr>
        <w:t xml:space="preserve"> di produrre benefici economici futuri</w:t>
      </w:r>
      <w:r w:rsidRPr="00CA136D">
        <w:rPr>
          <w:rFonts w:ascii="Arial Narrow" w:hAnsi="Arial Narrow"/>
        </w:rPr>
        <w:t>” e quindi</w:t>
      </w:r>
      <w:r w:rsidRPr="00CA136D">
        <w:rPr>
          <w:rFonts w:ascii="Arial Narrow" w:hAnsi="Arial Narrow"/>
          <w:i/>
        </w:rPr>
        <w:t xml:space="preserve"> </w:t>
      </w:r>
      <w:r w:rsidRPr="00CA136D">
        <w:rPr>
          <w:rFonts w:ascii="Arial Narrow" w:hAnsi="Arial Narrow"/>
        </w:rPr>
        <w:t>della “</w:t>
      </w:r>
      <w:r w:rsidRPr="00CA136D">
        <w:rPr>
          <w:rFonts w:ascii="Arial Narrow" w:hAnsi="Arial Narrow"/>
          <w:i/>
        </w:rPr>
        <w:t>ragionevole certezza di realizzare tali benefici futuri</w:t>
      </w:r>
      <w:r w:rsidRPr="00CA136D">
        <w:rPr>
          <w:rFonts w:ascii="Arial Narrow" w:hAnsi="Arial Narrow"/>
        </w:rPr>
        <w:t>”, tali costi resteranno, di conseguenza, deducibili “</w:t>
      </w:r>
      <w:r w:rsidRPr="00CA136D">
        <w:rPr>
          <w:rFonts w:ascii="Arial Narrow" w:hAnsi="Arial Narrow"/>
          <w:i/>
        </w:rPr>
        <w:t>nel limite della quota imputabile a ciascun esercizio</w:t>
      </w:r>
      <w:r w:rsidRPr="00CA136D">
        <w:rPr>
          <w:rFonts w:ascii="Arial Narrow" w:hAnsi="Arial Narrow"/>
        </w:rPr>
        <w:t>” in base a quanto disposto dal citato art. 108, comma 3, del TUIR</w:t>
      </w:r>
      <w:r w:rsidR="00021DB1" w:rsidRPr="00CA136D">
        <w:rPr>
          <w:rStyle w:val="Rimandonotaapidipagina"/>
          <w:rFonts w:ascii="Arial Narrow" w:hAnsi="Arial Narrow"/>
        </w:rPr>
        <w:footnoteReference w:id="3"/>
      </w:r>
      <w:r w:rsidRPr="00CA136D">
        <w:rPr>
          <w:rFonts w:ascii="Arial Narrow" w:hAnsi="Arial Narrow"/>
        </w:rPr>
        <w:t>.</w:t>
      </w:r>
    </w:p>
    <w:p w:rsidR="00EE05AE" w:rsidRPr="00CA136D" w:rsidRDefault="00EE05AE" w:rsidP="00400878">
      <w:pPr>
        <w:suppressAutoHyphens/>
        <w:autoSpaceDN w:val="0"/>
        <w:spacing w:before="120" w:after="120"/>
        <w:textAlignment w:val="baseline"/>
        <w:rPr>
          <w:rFonts w:ascii="Arial Narrow" w:hAnsi="Arial Narrow"/>
          <w:highlight w:val="red"/>
        </w:rPr>
      </w:pPr>
    </w:p>
    <w:p w:rsidR="00A45C49" w:rsidRPr="00CA136D" w:rsidRDefault="00A45C49" w:rsidP="00DE1F74">
      <w:pPr>
        <w:suppressAutoHyphens/>
        <w:autoSpaceDN w:val="0"/>
        <w:spacing w:before="120" w:after="120"/>
        <w:textAlignment w:val="baseline"/>
        <w:rPr>
          <w:rFonts w:ascii="Arial Narrow" w:hAnsi="Arial Narrow"/>
        </w:rPr>
      </w:pPr>
    </w:p>
    <w:p w:rsidR="0010779C" w:rsidRPr="00CA136D" w:rsidRDefault="00A45C49" w:rsidP="002D698E">
      <w:pPr>
        <w:pStyle w:val="Titolo1"/>
        <w:widowControl w:val="0"/>
        <w:numPr>
          <w:ilvl w:val="0"/>
          <w:numId w:val="15"/>
        </w:numPr>
        <w:tabs>
          <w:tab w:val="left" w:pos="220"/>
          <w:tab w:val="left" w:pos="720"/>
        </w:tabs>
        <w:autoSpaceDE w:val="0"/>
        <w:autoSpaceDN w:val="0"/>
        <w:adjustRightInd w:val="0"/>
        <w:spacing w:before="120" w:after="293"/>
        <w:ind w:left="360" w:hanging="426"/>
        <w:jc w:val="left"/>
        <w:rPr>
          <w:rFonts w:ascii="Arial Narrow" w:hAnsi="Arial Narrow"/>
          <w:szCs w:val="24"/>
        </w:rPr>
      </w:pPr>
      <w:bookmarkStart w:id="5" w:name="_Toc424819001"/>
      <w:r w:rsidRPr="00CA136D">
        <w:rPr>
          <w:rFonts w:ascii="Arial Narrow" w:hAnsi="Arial Narrow"/>
        </w:rPr>
        <w:t xml:space="preserve">LA </w:t>
      </w:r>
      <w:r w:rsidRPr="00CA136D">
        <w:rPr>
          <w:rFonts w:ascii="Arial Narrow" w:hAnsi="Arial Narrow"/>
          <w:szCs w:val="24"/>
        </w:rPr>
        <w:t>CAPITALIZZAZIONE DEGLI ONERI FINANZIARI</w:t>
      </w:r>
      <w:bookmarkEnd w:id="5"/>
      <w:r w:rsidRPr="00CA136D">
        <w:rPr>
          <w:rFonts w:ascii="Arial Narrow" w:hAnsi="Arial Narrow"/>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7"/>
        <w:gridCol w:w="4927"/>
      </w:tblGrid>
      <w:tr w:rsidR="00A45C49" w:rsidRPr="00CA136D" w:rsidTr="0057651C">
        <w:tc>
          <w:tcPr>
            <w:tcW w:w="4927" w:type="dxa"/>
          </w:tcPr>
          <w:p w:rsidR="00A45C49" w:rsidRPr="00CA136D" w:rsidRDefault="00A45C49" w:rsidP="00010115">
            <w:pPr>
              <w:spacing w:before="120" w:after="120"/>
              <w:rPr>
                <w:rFonts w:ascii="Arial Narrow" w:hAnsi="Arial Narrow"/>
              </w:rPr>
            </w:pPr>
            <w:r w:rsidRPr="00CA136D">
              <w:rPr>
                <w:rFonts w:ascii="Arial Narrow" w:hAnsi="Arial Narrow"/>
                <w:sz w:val="22"/>
              </w:rPr>
              <w:t>VERSIONE PRECEDENTE</w:t>
            </w:r>
          </w:p>
        </w:tc>
        <w:tc>
          <w:tcPr>
            <w:tcW w:w="4927" w:type="dxa"/>
          </w:tcPr>
          <w:p w:rsidR="00A45C49" w:rsidRPr="00CA136D" w:rsidRDefault="00A45C49" w:rsidP="00010115">
            <w:pPr>
              <w:spacing w:before="120" w:after="120"/>
              <w:rPr>
                <w:rFonts w:ascii="Arial Narrow" w:hAnsi="Arial Narrow"/>
              </w:rPr>
            </w:pPr>
            <w:r w:rsidRPr="00CA136D">
              <w:rPr>
                <w:rFonts w:ascii="Arial Narrow" w:hAnsi="Arial Narrow"/>
                <w:sz w:val="22"/>
              </w:rPr>
              <w:t xml:space="preserve">ATTUALE VERSIONE </w:t>
            </w:r>
          </w:p>
        </w:tc>
      </w:tr>
      <w:tr w:rsidR="00A45C49" w:rsidRPr="00CA136D" w:rsidTr="0057651C">
        <w:trPr>
          <w:trHeight w:val="1336"/>
        </w:trPr>
        <w:tc>
          <w:tcPr>
            <w:tcW w:w="4927" w:type="dxa"/>
          </w:tcPr>
          <w:p w:rsidR="00A45C49" w:rsidRPr="00CA136D" w:rsidRDefault="00A45C49" w:rsidP="004F2F91">
            <w:pPr>
              <w:pStyle w:val="tit30"/>
              <w:ind w:firstLine="0"/>
              <w:rPr>
                <w:rFonts w:ascii="Arial Narrow" w:hAnsi="Arial Narrow"/>
                <w:szCs w:val="18"/>
                <w:lang w:val="it-IT"/>
              </w:rPr>
            </w:pPr>
            <w:r w:rsidRPr="00CA136D">
              <w:rPr>
                <w:rFonts w:ascii="Arial Narrow" w:hAnsi="Arial Narrow"/>
                <w:szCs w:val="18"/>
                <w:lang w:val="it-IT"/>
              </w:rPr>
              <w:t xml:space="preserve">(RILEVAZIONE DEI COSTI </w:t>
            </w:r>
            <w:proofErr w:type="spellStart"/>
            <w:r w:rsidRPr="00CA136D">
              <w:rPr>
                <w:rFonts w:ascii="Arial Narrow" w:hAnsi="Arial Narrow"/>
                <w:szCs w:val="18"/>
                <w:lang w:val="it-IT"/>
              </w:rPr>
              <w:t>DI</w:t>
            </w:r>
            <w:proofErr w:type="spellEnd"/>
            <w:r w:rsidRPr="00CA136D">
              <w:rPr>
                <w:rFonts w:ascii="Arial Narrow" w:hAnsi="Arial Narrow"/>
                <w:szCs w:val="18"/>
                <w:lang w:val="it-IT"/>
              </w:rPr>
              <w:t xml:space="preserve"> RICERCA, </w:t>
            </w:r>
            <w:proofErr w:type="spellStart"/>
            <w:r w:rsidRPr="00CA136D">
              <w:rPr>
                <w:rFonts w:ascii="Arial Narrow" w:hAnsi="Arial Narrow"/>
                <w:szCs w:val="18"/>
                <w:lang w:val="it-IT"/>
              </w:rPr>
              <w:t>DI</w:t>
            </w:r>
            <w:proofErr w:type="spellEnd"/>
            <w:r w:rsidRPr="00CA136D">
              <w:rPr>
                <w:rFonts w:ascii="Arial Narrow" w:hAnsi="Arial Narrow"/>
                <w:szCs w:val="18"/>
                <w:lang w:val="it-IT"/>
              </w:rPr>
              <w:t xml:space="preserve"> SVILUPPO E </w:t>
            </w:r>
            <w:proofErr w:type="spellStart"/>
            <w:r w:rsidRPr="00CA136D">
              <w:rPr>
                <w:rFonts w:ascii="Arial Narrow" w:hAnsi="Arial Narrow"/>
                <w:szCs w:val="18"/>
                <w:lang w:val="it-IT"/>
              </w:rPr>
              <w:t>DI</w:t>
            </w:r>
            <w:proofErr w:type="spellEnd"/>
            <w:r w:rsidRPr="00CA136D">
              <w:rPr>
                <w:rFonts w:ascii="Arial Narrow" w:hAnsi="Arial Narrow"/>
                <w:szCs w:val="18"/>
                <w:lang w:val="it-IT"/>
              </w:rPr>
              <w:t xml:space="preserve"> PUBBLICITÀ)</w:t>
            </w:r>
          </w:p>
          <w:p w:rsidR="00A45C49" w:rsidRPr="00CA136D" w:rsidRDefault="00A45C49" w:rsidP="00D749CE">
            <w:pPr>
              <w:pStyle w:val="tit30"/>
              <w:rPr>
                <w:rFonts w:ascii="Arial Narrow" w:hAnsi="Arial Narrow"/>
                <w:szCs w:val="18"/>
                <w:lang w:val="it-IT"/>
              </w:rPr>
            </w:pPr>
            <w:r w:rsidRPr="00CA136D">
              <w:rPr>
                <w:rFonts w:ascii="Arial Narrow" w:hAnsi="Arial Narrow"/>
                <w:szCs w:val="18"/>
                <w:lang w:val="it-IT"/>
              </w:rPr>
              <w:t>Tuttavia, la sola attinenza a specifici progetti non è condizione sufficiente affinché detti costi abbiano legittimità di capitalizzazione. Per tale finalità, essi debbono anche rispondere positivamente alle caratteristiche richieste per l'iscrizione di qualsiasi posta attiva; essi debbono, cioè, essere: […]</w:t>
            </w:r>
          </w:p>
          <w:p w:rsidR="00A45C49" w:rsidRPr="00CA136D" w:rsidRDefault="00A45C49" w:rsidP="00D749CE">
            <w:pPr>
              <w:pStyle w:val="tit30"/>
              <w:rPr>
                <w:rFonts w:ascii="Arial Narrow" w:hAnsi="Arial Narrow"/>
                <w:szCs w:val="18"/>
                <w:lang w:val="it-IT"/>
              </w:rPr>
            </w:pPr>
            <w:r w:rsidRPr="00CA136D">
              <w:rPr>
                <w:rFonts w:ascii="Arial Narrow" w:hAnsi="Arial Narrow"/>
                <w:szCs w:val="18"/>
                <w:lang w:val="it-IT"/>
              </w:rPr>
              <w:t xml:space="preserve">— gli interessi passivi sostenuti, a fronte di finanziamenti specificamente ottenuti ed utilizzati per lo svolgimento dell'attività di ricerca e sviluppo, nel rispetto di medesimi limiti e condizioni indicati per le immobilizzazioni materiali nel Principio contabile 16 al paragrafo </w:t>
            </w:r>
            <w:proofErr w:type="spellStart"/>
            <w:r w:rsidRPr="00CA136D">
              <w:rPr>
                <w:rFonts w:ascii="Arial Narrow" w:hAnsi="Arial Narrow"/>
                <w:szCs w:val="18"/>
                <w:lang w:val="it-IT"/>
              </w:rPr>
              <w:t>D.V</w:t>
            </w:r>
            <w:proofErr w:type="spellEnd"/>
            <w:r w:rsidRPr="00CA136D">
              <w:rPr>
                <w:rFonts w:ascii="Arial Narrow" w:hAnsi="Arial Narrow"/>
                <w:szCs w:val="18"/>
                <w:lang w:val="it-IT"/>
              </w:rPr>
              <w:t>);</w:t>
            </w:r>
          </w:p>
        </w:tc>
        <w:tc>
          <w:tcPr>
            <w:tcW w:w="4927" w:type="dxa"/>
          </w:tcPr>
          <w:p w:rsidR="00A45C49" w:rsidRPr="00CA136D" w:rsidRDefault="00A45C49" w:rsidP="00010115">
            <w:pPr>
              <w:pStyle w:val="tit30"/>
              <w:rPr>
                <w:rFonts w:ascii="Arial Narrow" w:hAnsi="Arial Narrow"/>
                <w:szCs w:val="18"/>
                <w:lang w:val="it-IT"/>
              </w:rPr>
            </w:pPr>
            <w:r w:rsidRPr="00CA136D">
              <w:rPr>
                <w:rFonts w:ascii="Arial Narrow" w:hAnsi="Arial Narrow"/>
                <w:szCs w:val="18"/>
                <w:lang w:val="it-IT"/>
              </w:rPr>
              <w:t xml:space="preserve">34. La capitalizzazione degli oneri finanziari è ammessa con riferimento al periodo di fabbricazione, inteso come il tempo che intercorre tra l’esborso dei fondi al fornitore e il momento in cui il bene è pronto per l’uso. Il limite della capitalizzazione degli oneri finanziari è rappresentato dal valore recuperabile del bene (sulla misura e sui requisiti per la capitalizzazione degli oneri finanziari si veda l’OIC 16 “Immobilizzazioni materiali”). </w:t>
            </w:r>
            <w:r w:rsidRPr="00CA136D">
              <w:rPr>
                <w:rFonts w:ascii="MS Gothic" w:eastAsia="MS Mincho" w:hAnsi="MS Gothic" w:cs="MS Gothic"/>
                <w:szCs w:val="18"/>
                <w:lang w:val="it-IT"/>
              </w:rPr>
              <w:t> </w:t>
            </w:r>
            <w:r w:rsidRPr="00CA136D">
              <w:rPr>
                <w:rFonts w:ascii="Arial Narrow" w:hAnsi="Arial Narrow"/>
                <w:szCs w:val="18"/>
                <w:lang w:val="it-IT"/>
              </w:rPr>
              <w:t xml:space="preserve">La scelta di capitalizzare gli oneri finanziari è applicata in modo costante nel tempo (cfr. OIC 29 </w:t>
            </w:r>
            <w:r w:rsidRPr="00CA136D">
              <w:rPr>
                <w:rFonts w:ascii="MS Gothic" w:eastAsia="MS Mincho" w:hAnsi="MS Gothic" w:cs="MS Gothic"/>
                <w:szCs w:val="18"/>
                <w:lang w:val="it-IT"/>
              </w:rPr>
              <w:t> </w:t>
            </w:r>
            <w:r w:rsidRPr="00CA136D">
              <w:rPr>
                <w:rFonts w:ascii="Arial Narrow" w:hAnsi="Arial Narrow"/>
                <w:szCs w:val="18"/>
                <w:lang w:val="it-IT"/>
              </w:rPr>
              <w:t>“Cambiamenti di principi contabili, cambiamenti di stime contabili, correzione di errori, eventi e operazioni straordinarie, fatti intervenuti dopo la chiusura dell’esercizio”).</w:t>
            </w:r>
          </w:p>
        </w:tc>
      </w:tr>
    </w:tbl>
    <w:p w:rsidR="00A45C49" w:rsidRPr="00CA136D" w:rsidRDefault="00A45C49" w:rsidP="008B06D4">
      <w:pPr>
        <w:pStyle w:val="Titolo3"/>
        <w:spacing w:before="120" w:after="120"/>
        <w:rPr>
          <w:rFonts w:ascii="Arial Narrow" w:hAnsi="Arial Narrow"/>
          <w:i/>
        </w:rPr>
      </w:pPr>
    </w:p>
    <w:p w:rsidR="00A45C49" w:rsidRPr="00CA136D" w:rsidRDefault="00A45C49" w:rsidP="002C085C">
      <w:pPr>
        <w:pStyle w:val="Titolo2"/>
        <w:numPr>
          <w:ilvl w:val="0"/>
          <w:numId w:val="0"/>
        </w:numPr>
        <w:rPr>
          <w:rFonts w:ascii="Arial Narrow" w:hAnsi="Arial Narrow"/>
          <w:u w:val="single"/>
        </w:rPr>
      </w:pPr>
      <w:bookmarkStart w:id="6" w:name="_Toc424819002"/>
      <w:r w:rsidRPr="00CA136D">
        <w:rPr>
          <w:rFonts w:ascii="Arial Narrow" w:hAnsi="Arial Narrow"/>
          <w:u w:val="single"/>
        </w:rPr>
        <w:t>ANALISI DELLE CONSEGUENZE DELLA TRANSIZIONE ALLA NUOVA VERSIONE</w:t>
      </w:r>
      <w:bookmarkEnd w:id="6"/>
    </w:p>
    <w:p w:rsidR="00A45C49" w:rsidRPr="00CA136D" w:rsidRDefault="00A45C49" w:rsidP="00632D40">
      <w:pPr>
        <w:suppressAutoHyphens/>
        <w:autoSpaceDN w:val="0"/>
        <w:spacing w:before="120" w:after="120"/>
        <w:textAlignment w:val="baseline"/>
        <w:rPr>
          <w:rFonts w:ascii="Arial Narrow" w:hAnsi="Arial Narrow"/>
        </w:rPr>
      </w:pPr>
      <w:r w:rsidRPr="00CA136D">
        <w:rPr>
          <w:rFonts w:ascii="Arial Narrow" w:hAnsi="Arial Narrow"/>
        </w:rPr>
        <w:t xml:space="preserve">La versione precedente accenna alla capitalizzazione degli oneri finanziari soltanto con riferimento ai costi di ricerca, di sviluppo e di pubblicità, richiamati poi nel trattare dei brevetti, dei diritti di utilizzazione delle opere </w:t>
      </w:r>
      <w:r w:rsidRPr="00CA136D">
        <w:rPr>
          <w:rFonts w:ascii="Arial Narrow" w:hAnsi="Arial Narrow"/>
        </w:rPr>
        <w:lastRenderedPageBreak/>
        <w:t>dell'ingegno e dei diritti d'autore, dichiarando capitalizzabili solo gli interessi relativi solo ai c.d. finanziamenti di scopo.</w:t>
      </w:r>
    </w:p>
    <w:p w:rsidR="00A45C49" w:rsidRPr="00CA136D" w:rsidRDefault="00A45C49" w:rsidP="00632D40">
      <w:pPr>
        <w:suppressAutoHyphens/>
        <w:autoSpaceDN w:val="0"/>
        <w:spacing w:before="120" w:after="120"/>
        <w:textAlignment w:val="baseline"/>
        <w:rPr>
          <w:rFonts w:ascii="Arial Narrow" w:hAnsi="Arial Narrow"/>
        </w:rPr>
      </w:pPr>
      <w:r w:rsidRPr="00CA136D">
        <w:rPr>
          <w:rFonts w:ascii="Arial Narrow" w:hAnsi="Arial Narrow"/>
        </w:rPr>
        <w:t xml:space="preserve">La nuova versione fa espresso rinvio al contenuto dell’OIC 16 per quanto riguarda tutte le immobilizzazioni immateriali, eliminando inoltre il riferimento alla </w:t>
      </w:r>
      <w:proofErr w:type="spellStart"/>
      <w:r w:rsidRPr="00CA136D">
        <w:rPr>
          <w:rFonts w:ascii="Arial Narrow" w:hAnsi="Arial Narrow"/>
        </w:rPr>
        <w:t>capitalizzabilità</w:t>
      </w:r>
      <w:proofErr w:type="spellEnd"/>
      <w:r w:rsidRPr="00CA136D">
        <w:rPr>
          <w:rFonts w:ascii="Arial Narrow" w:hAnsi="Arial Narrow"/>
        </w:rPr>
        <w:t xml:space="preserve"> dei soli oneri relativi ai finanziamenti specifici. Pertanto ora possono essere imputati a tutti gli immobilizzi immateriali gli oneri finanziari relativi a qualsiasi tipo di finanziamento secondo le regole previste dall’OIC 16.</w:t>
      </w:r>
    </w:p>
    <w:p w:rsidR="00A45C49" w:rsidRPr="00CA136D" w:rsidRDefault="00A45C49" w:rsidP="005D273A">
      <w:pPr>
        <w:spacing w:before="120" w:after="120"/>
        <w:rPr>
          <w:rFonts w:ascii="Arial Narrow" w:hAnsi="Arial Narrow"/>
        </w:rPr>
      </w:pPr>
    </w:p>
    <w:p w:rsidR="00A45C49" w:rsidRPr="00CA136D" w:rsidRDefault="00A45C49" w:rsidP="00FA237F">
      <w:pPr>
        <w:suppressAutoHyphens/>
        <w:autoSpaceDN w:val="0"/>
        <w:spacing w:before="120" w:after="120"/>
        <w:textAlignment w:val="baseline"/>
        <w:rPr>
          <w:rFonts w:ascii="Arial Narrow" w:hAnsi="Arial Narrow"/>
        </w:rPr>
      </w:pPr>
      <w:bookmarkStart w:id="7" w:name="_GoBack"/>
      <w:bookmarkEnd w:id="7"/>
    </w:p>
    <w:p w:rsidR="00A45C49" w:rsidRPr="00CA136D" w:rsidRDefault="008B175A" w:rsidP="00FA237F">
      <w:pPr>
        <w:spacing w:before="120" w:after="120"/>
        <w:rPr>
          <w:rFonts w:ascii="Arial Narrow" w:hAnsi="Arial Narrow"/>
          <w:i/>
          <w:u w:val="single"/>
        </w:rPr>
      </w:pPr>
      <w:r w:rsidRPr="00CA136D">
        <w:rPr>
          <w:rFonts w:ascii="Arial Narrow" w:hAnsi="Arial Narrow"/>
          <w:i/>
          <w:u w:val="single"/>
        </w:rPr>
        <w:t>NORMATIVA FISCALE</w:t>
      </w:r>
    </w:p>
    <w:p w:rsidR="00A46354" w:rsidRPr="00CA136D" w:rsidRDefault="00B249D5" w:rsidP="00A46354">
      <w:pPr>
        <w:suppressAutoHyphens/>
        <w:autoSpaceDN w:val="0"/>
        <w:spacing w:before="120" w:after="120"/>
        <w:textAlignment w:val="baseline"/>
        <w:rPr>
          <w:rFonts w:ascii="Arial Narrow" w:hAnsi="Arial Narrow"/>
        </w:rPr>
      </w:pPr>
      <w:r w:rsidRPr="00CA136D">
        <w:rPr>
          <w:rFonts w:ascii="Arial Narrow" w:hAnsi="Arial Narrow"/>
        </w:rPr>
        <w:t>Ai sensi dell’art. 110, comma 1, lettera b), secondo periodo, del TUIR “</w:t>
      </w:r>
      <w:r w:rsidRPr="00CA136D">
        <w:rPr>
          <w:rFonts w:ascii="Arial Narrow" w:hAnsi="Arial Narrow"/>
          <w:i/>
        </w:rPr>
        <w:t>per i beni materiali e immateriali strumentali per l'esercizio dell'impresa si comprendono nel costo gli interessi passivi iscritti in bilancio ad aumento del costo stesso per effetto di disposizioni di legge</w:t>
      </w:r>
      <w:r w:rsidRPr="00CA136D">
        <w:rPr>
          <w:rFonts w:ascii="Arial Narrow" w:hAnsi="Arial Narrow"/>
        </w:rPr>
        <w:t>”.</w:t>
      </w:r>
    </w:p>
    <w:p w:rsidR="00A46354" w:rsidRPr="00CA136D" w:rsidRDefault="00B249D5" w:rsidP="00A46354">
      <w:pPr>
        <w:suppressAutoHyphens/>
        <w:autoSpaceDN w:val="0"/>
        <w:spacing w:before="120" w:after="120"/>
        <w:textAlignment w:val="baseline"/>
        <w:rPr>
          <w:rFonts w:ascii="Arial Narrow" w:hAnsi="Arial Narrow"/>
        </w:rPr>
      </w:pPr>
      <w:r w:rsidRPr="00CA136D">
        <w:rPr>
          <w:rFonts w:ascii="Arial Narrow" w:hAnsi="Arial Narrow"/>
        </w:rPr>
        <w:t>Ne consegue che, al pari di quanto previsto per la capitalizzazione degli interessi passivi sui beni materiali</w:t>
      </w:r>
      <w:r w:rsidR="00021DB1">
        <w:rPr>
          <w:rFonts w:ascii="Arial Narrow" w:hAnsi="Arial Narrow"/>
        </w:rPr>
        <w:t xml:space="preserve"> strumentali</w:t>
      </w:r>
      <w:r w:rsidRPr="00CA136D">
        <w:rPr>
          <w:rFonts w:ascii="Arial Narrow" w:hAnsi="Arial Narrow"/>
        </w:rPr>
        <w:t xml:space="preserve">, anche per i beni immateriali strumentali gli interessi passivi capitalizzati in bilancio secondo </w:t>
      </w:r>
      <w:r w:rsidR="00BA4F21">
        <w:rPr>
          <w:rFonts w:ascii="Arial Narrow" w:hAnsi="Arial Narrow"/>
        </w:rPr>
        <w:t xml:space="preserve">i </w:t>
      </w:r>
      <w:r w:rsidRPr="00CA136D">
        <w:rPr>
          <w:rFonts w:ascii="Arial Narrow" w:hAnsi="Arial Narrow"/>
        </w:rPr>
        <w:t>principi contabili, confluiscono nel costo fiscalmente riconosciuto del bene stesso e sono deducibili, quindi, in base al processo di ammortamento del costo del bene cui si riferiscono.</w:t>
      </w:r>
      <w:r w:rsidR="00A46354" w:rsidRPr="00CA136D">
        <w:rPr>
          <w:rFonts w:ascii="Arial Narrow" w:hAnsi="Arial Narrow"/>
        </w:rPr>
        <w:t xml:space="preserve"> </w:t>
      </w:r>
    </w:p>
    <w:p w:rsidR="00A45C49" w:rsidRPr="00CA136D" w:rsidRDefault="00A45C49" w:rsidP="005D273A">
      <w:pPr>
        <w:spacing w:before="120" w:after="120"/>
        <w:rPr>
          <w:rFonts w:ascii="Arial Narrow" w:hAnsi="Arial Narrow"/>
        </w:rPr>
      </w:pPr>
    </w:p>
    <w:p w:rsidR="00884D9B" w:rsidRPr="00CA136D" w:rsidRDefault="00884D9B" w:rsidP="005D273A">
      <w:pPr>
        <w:spacing w:before="120" w:after="120"/>
        <w:rPr>
          <w:rFonts w:ascii="Arial Narrow" w:hAnsi="Arial Narrow"/>
        </w:rPr>
      </w:pPr>
    </w:p>
    <w:p w:rsidR="0010779C" w:rsidRPr="00CA136D" w:rsidRDefault="00A45C49" w:rsidP="002D698E">
      <w:pPr>
        <w:pStyle w:val="Titolo1"/>
        <w:numPr>
          <w:ilvl w:val="0"/>
          <w:numId w:val="15"/>
        </w:numPr>
        <w:spacing w:before="120" w:after="120"/>
        <w:ind w:left="426" w:hanging="426"/>
        <w:rPr>
          <w:rFonts w:ascii="Arial Narrow" w:hAnsi="Arial Narrow"/>
        </w:rPr>
      </w:pPr>
      <w:bookmarkStart w:id="8" w:name="_Toc418886592"/>
      <w:bookmarkStart w:id="9" w:name="_Toc424819003"/>
      <w:r w:rsidRPr="00CA136D">
        <w:rPr>
          <w:rFonts w:ascii="Arial Narrow" w:hAnsi="Arial Narrow"/>
        </w:rPr>
        <w:t>CONTABILIZZAZIONE DELL’AVVIAMENTO</w:t>
      </w:r>
      <w:bookmarkEnd w:id="8"/>
      <w:bookmarkEnd w:id="9"/>
    </w:p>
    <w:p w:rsidR="00A45C49" w:rsidRPr="00CA136D" w:rsidRDefault="00A45C49" w:rsidP="005D273A">
      <w:pPr>
        <w:suppressAutoHyphens/>
        <w:autoSpaceDN w:val="0"/>
        <w:spacing w:before="120" w:after="120"/>
        <w:textAlignment w:val="baseline"/>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7"/>
        <w:gridCol w:w="4927"/>
      </w:tblGrid>
      <w:tr w:rsidR="00A45C49" w:rsidRPr="00CA136D" w:rsidTr="006E75F3">
        <w:tc>
          <w:tcPr>
            <w:tcW w:w="4927" w:type="dxa"/>
          </w:tcPr>
          <w:p w:rsidR="00A45C49" w:rsidRPr="00CA136D" w:rsidRDefault="00A45C49" w:rsidP="00813410">
            <w:pPr>
              <w:spacing w:before="120" w:after="120"/>
              <w:rPr>
                <w:rFonts w:ascii="Arial Narrow" w:hAnsi="Arial Narrow"/>
              </w:rPr>
            </w:pPr>
            <w:r w:rsidRPr="00CA136D">
              <w:rPr>
                <w:rFonts w:ascii="Arial Narrow" w:hAnsi="Arial Narrow"/>
                <w:sz w:val="22"/>
              </w:rPr>
              <w:t>VERSIONE PRECEDENTE</w:t>
            </w:r>
          </w:p>
        </w:tc>
        <w:tc>
          <w:tcPr>
            <w:tcW w:w="4927" w:type="dxa"/>
          </w:tcPr>
          <w:p w:rsidR="00A45C49" w:rsidRPr="00CA136D" w:rsidRDefault="00A45C49" w:rsidP="00813410">
            <w:pPr>
              <w:spacing w:before="120" w:after="120"/>
              <w:rPr>
                <w:rFonts w:ascii="Arial Narrow" w:hAnsi="Arial Narrow"/>
              </w:rPr>
            </w:pPr>
            <w:r w:rsidRPr="00CA136D">
              <w:rPr>
                <w:rFonts w:ascii="Arial Narrow" w:hAnsi="Arial Narrow"/>
                <w:sz w:val="22"/>
              </w:rPr>
              <w:t xml:space="preserve">ATTUALE VERSIONE </w:t>
            </w:r>
          </w:p>
        </w:tc>
      </w:tr>
      <w:tr w:rsidR="00A45C49" w:rsidRPr="00CA136D" w:rsidTr="006E75F3">
        <w:trPr>
          <w:trHeight w:val="1336"/>
        </w:trPr>
        <w:tc>
          <w:tcPr>
            <w:tcW w:w="4927" w:type="dxa"/>
          </w:tcPr>
          <w:p w:rsidR="00A45C49" w:rsidRPr="00CA136D" w:rsidRDefault="00A45C49" w:rsidP="004F2F91">
            <w:pPr>
              <w:autoSpaceDE w:val="0"/>
              <w:autoSpaceDN w:val="0"/>
              <w:adjustRightInd w:val="0"/>
              <w:rPr>
                <w:rFonts w:ascii="Arial Narrow" w:hAnsi="Arial Narrow"/>
                <w:sz w:val="18"/>
                <w:szCs w:val="24"/>
              </w:rPr>
            </w:pPr>
            <w:r w:rsidRPr="00CA136D">
              <w:rPr>
                <w:rFonts w:ascii="Arial Narrow" w:hAnsi="Arial Narrow"/>
                <w:sz w:val="18"/>
                <w:szCs w:val="24"/>
              </w:rPr>
              <w:t>Si definisce avviamento l'attitudine di un'azienda a produrre utili in misura superiore a quella ordinaria, che derivi o da fattori specifici che, pur concorrendo positivamente alla produzione del reddito ed essendosi formati nel tempo in modo oneroso, non hanno un valore autonomo, ovvero da incrementi di valore che il complesso dei beni aziendali acquisisce rispetto alla somma dei valori dei singoli beni, in virtù dell'organizzazione dei beni in un sistema efficiente ed idoneo a produrre utili.</w:t>
            </w:r>
          </w:p>
        </w:tc>
        <w:tc>
          <w:tcPr>
            <w:tcW w:w="4927" w:type="dxa"/>
          </w:tcPr>
          <w:p w:rsidR="00A45C49" w:rsidRPr="00CA136D" w:rsidRDefault="00A45C49" w:rsidP="004F2F91">
            <w:pPr>
              <w:autoSpaceDE w:val="0"/>
              <w:autoSpaceDN w:val="0"/>
              <w:adjustRightInd w:val="0"/>
              <w:rPr>
                <w:rFonts w:ascii="Arial Narrow" w:hAnsi="Arial Narrow"/>
                <w:sz w:val="18"/>
              </w:rPr>
            </w:pPr>
            <w:r w:rsidRPr="00CA136D">
              <w:rPr>
                <w:rFonts w:ascii="Arial Narrow" w:hAnsi="Arial Narrow"/>
                <w:sz w:val="18"/>
              </w:rPr>
              <w:t xml:space="preserve">Si definisce </w:t>
            </w:r>
            <w:r w:rsidRPr="00CA136D">
              <w:rPr>
                <w:rFonts w:ascii="Arial Narrow" w:hAnsi="Arial Narrow"/>
                <w:i/>
                <w:iCs/>
                <w:sz w:val="18"/>
              </w:rPr>
              <w:t xml:space="preserve">avviamento </w:t>
            </w:r>
            <w:r w:rsidRPr="00CA136D">
              <w:rPr>
                <w:rFonts w:ascii="Arial Narrow" w:hAnsi="Arial Narrow"/>
                <w:sz w:val="18"/>
              </w:rPr>
              <w:t>l'attitudine di un'azienda a produrre utili che derivino o da fattori specifici che, pur concorrendo positivamente alla produzione del reddito ed essendosi formati nel tempo in modo oneroso, non hanno un valore autonomo, ovvero da incrementi di valore che il complesso dei beni aziendali acquisisce rispetto alla somma dei valori dei singoli beni, in virtù dell'organizzazione dei beni in un sistema efficiente.</w:t>
            </w:r>
          </w:p>
          <w:p w:rsidR="00A45C49" w:rsidRPr="00CA136D" w:rsidRDefault="00A45C49">
            <w:pPr>
              <w:autoSpaceDE w:val="0"/>
              <w:autoSpaceDN w:val="0"/>
              <w:adjustRightInd w:val="0"/>
              <w:rPr>
                <w:rFonts w:ascii="Arial Narrow" w:hAnsi="Arial Narrow"/>
                <w:sz w:val="18"/>
              </w:rPr>
            </w:pPr>
            <w:r w:rsidRPr="00CA136D">
              <w:rPr>
                <w:rFonts w:ascii="Arial Narrow" w:hAnsi="Arial Narrow"/>
                <w:sz w:val="18"/>
              </w:rPr>
              <w:t>L'avviamento può essere generato internamente, ovvero può essere acquisito a titolo oneroso (in seguito all’acquisto di un’azienda o ramo d’azienda v. paragrafo 69).</w:t>
            </w:r>
          </w:p>
          <w:p w:rsidR="00A45C49" w:rsidRPr="00CA136D" w:rsidRDefault="00A45C49" w:rsidP="00EF1AD6">
            <w:pPr>
              <w:autoSpaceDE w:val="0"/>
              <w:autoSpaceDN w:val="0"/>
              <w:adjustRightInd w:val="0"/>
              <w:rPr>
                <w:rFonts w:ascii="Arial Narrow" w:hAnsi="Arial Narrow"/>
                <w:sz w:val="18"/>
              </w:rPr>
            </w:pPr>
            <w:r w:rsidRPr="00CA136D">
              <w:rPr>
                <w:rFonts w:ascii="Arial Narrow" w:hAnsi="Arial Narrow"/>
                <w:sz w:val="18"/>
              </w:rPr>
              <w:t>Ai fini della sua iscrizione e del suo trattamento contabile, l’avviamento rappresenta solo la parte di corrispettivo riconosciuta a titolo oneroso, non attribuibile ai singoli elementi patrimoniali acquisiti di un’azienda ma piuttosto riconducibile al suo valore intrinseco, che in generale può essere posto in relazione a motivazioni, quali: il miglioramento del posizionamento dell’impresa sul mercato, l’extra reddito generato da prodotti innovativi o di ampia richiesta, la creazione di valore attraverso sinergie produttive o commerciali, ecc.(OIC 24 par. 7).</w:t>
            </w:r>
          </w:p>
        </w:tc>
      </w:tr>
      <w:tr w:rsidR="00A45C49" w:rsidRPr="00CA136D" w:rsidTr="006E75F3">
        <w:trPr>
          <w:trHeight w:val="1336"/>
        </w:trPr>
        <w:tc>
          <w:tcPr>
            <w:tcW w:w="4927" w:type="dxa"/>
          </w:tcPr>
          <w:p w:rsidR="00A45C49" w:rsidRPr="00CA136D" w:rsidRDefault="00A45C49" w:rsidP="00813410">
            <w:pPr>
              <w:autoSpaceDE w:val="0"/>
              <w:autoSpaceDN w:val="0"/>
              <w:adjustRightInd w:val="0"/>
              <w:rPr>
                <w:rFonts w:ascii="Arial Narrow" w:hAnsi="Arial Narrow"/>
                <w:i/>
                <w:sz w:val="18"/>
                <w:szCs w:val="18"/>
              </w:rPr>
            </w:pPr>
            <w:r w:rsidRPr="00CA136D">
              <w:rPr>
                <w:rFonts w:ascii="Arial Narrow" w:hAnsi="Arial Narrow"/>
                <w:i/>
                <w:sz w:val="18"/>
                <w:szCs w:val="18"/>
              </w:rPr>
              <w:t>A.I. Definizioni</w:t>
            </w:r>
          </w:p>
          <w:p w:rsidR="00A45C49" w:rsidRPr="00CA136D" w:rsidRDefault="00A45C49" w:rsidP="00813410">
            <w:pPr>
              <w:autoSpaceDE w:val="0"/>
              <w:autoSpaceDN w:val="0"/>
              <w:adjustRightInd w:val="0"/>
              <w:rPr>
                <w:rFonts w:ascii="Arial Narrow" w:hAnsi="Arial Narrow"/>
                <w:sz w:val="18"/>
                <w:szCs w:val="18"/>
              </w:rPr>
            </w:pPr>
          </w:p>
          <w:p w:rsidR="00A45C49" w:rsidRPr="00CA136D" w:rsidRDefault="00A45C49" w:rsidP="00813410">
            <w:pPr>
              <w:autoSpaceDE w:val="0"/>
              <w:autoSpaceDN w:val="0"/>
              <w:adjustRightInd w:val="0"/>
              <w:rPr>
                <w:rFonts w:ascii="Arial Narrow" w:hAnsi="Arial Narrow"/>
                <w:sz w:val="18"/>
                <w:szCs w:val="18"/>
              </w:rPr>
            </w:pPr>
            <w:r w:rsidRPr="00CA136D">
              <w:rPr>
                <w:rFonts w:ascii="Arial Narrow" w:hAnsi="Arial Narrow"/>
                <w:sz w:val="18"/>
                <w:szCs w:val="18"/>
              </w:rPr>
              <w:t>Se l'eccedenza rappresenta effettivamente un maggior valore dell'azienda acquisita, ricuperabile</w:t>
            </w:r>
          </w:p>
          <w:p w:rsidR="00A45C49" w:rsidRPr="00CA136D" w:rsidRDefault="00A45C49" w:rsidP="00813410">
            <w:pPr>
              <w:autoSpaceDE w:val="0"/>
              <w:autoSpaceDN w:val="0"/>
              <w:adjustRightInd w:val="0"/>
              <w:rPr>
                <w:rFonts w:ascii="Arial Narrow" w:hAnsi="Arial Narrow"/>
                <w:sz w:val="18"/>
                <w:szCs w:val="18"/>
              </w:rPr>
            </w:pPr>
            <w:r w:rsidRPr="00CA136D">
              <w:rPr>
                <w:rFonts w:ascii="Arial Narrow" w:hAnsi="Arial Narrow"/>
                <w:sz w:val="18"/>
                <w:szCs w:val="18"/>
              </w:rPr>
              <w:t xml:space="preserve">tramite i redditi futuri dalla stessa generati, essa è iscritta all'attivo dello stato patrimoniale. </w:t>
            </w:r>
          </w:p>
          <w:p w:rsidR="00A45C49" w:rsidRPr="00CA136D" w:rsidRDefault="00A45C49" w:rsidP="00813410">
            <w:pPr>
              <w:autoSpaceDE w:val="0"/>
              <w:autoSpaceDN w:val="0"/>
              <w:adjustRightInd w:val="0"/>
              <w:rPr>
                <w:rFonts w:ascii="Arial Narrow" w:hAnsi="Arial Narrow"/>
                <w:sz w:val="18"/>
                <w:szCs w:val="18"/>
              </w:rPr>
            </w:pPr>
            <w:r w:rsidRPr="00CA136D">
              <w:rPr>
                <w:rFonts w:ascii="Arial Narrow" w:hAnsi="Arial Narrow"/>
                <w:sz w:val="18"/>
                <w:szCs w:val="18"/>
              </w:rPr>
              <w:t>D'altra parte qualora la suddetta eccedenza fosse dovuta ad un “cattivo affare” ovvero a decisioni dell'acquirente, incorporante o risultante dalla fusione, che non siano direttamente correlabili alla redditività dell'azienda acquisita, incorporata, fusa, o beneficiaria della scissione, quali ad esempio la decisione di eliminare un concorrente o di introdursi in un nuovo mercato, essa è considerata una componente negativa di reddito.</w:t>
            </w:r>
          </w:p>
          <w:p w:rsidR="00A45C49" w:rsidRPr="00CA136D" w:rsidRDefault="00A45C49" w:rsidP="00813410">
            <w:pPr>
              <w:autoSpaceDE w:val="0"/>
              <w:autoSpaceDN w:val="0"/>
              <w:adjustRightInd w:val="0"/>
              <w:rPr>
                <w:rFonts w:ascii="Arial Narrow" w:hAnsi="Arial Narrow"/>
                <w:sz w:val="18"/>
                <w:szCs w:val="18"/>
              </w:rPr>
            </w:pPr>
            <w:r w:rsidRPr="00CA136D">
              <w:rPr>
                <w:rFonts w:ascii="Arial Narrow" w:hAnsi="Arial Narrow"/>
                <w:sz w:val="18"/>
                <w:szCs w:val="18"/>
              </w:rPr>
              <w:t>[…]</w:t>
            </w:r>
          </w:p>
          <w:p w:rsidR="00A45C49" w:rsidRPr="00CA136D" w:rsidRDefault="00A45C49" w:rsidP="00813410">
            <w:pPr>
              <w:pStyle w:val="Titolo3PC"/>
              <w:rPr>
                <w:rFonts w:ascii="Arial Narrow" w:hAnsi="Arial Narrow"/>
                <w:sz w:val="18"/>
                <w:szCs w:val="18"/>
              </w:rPr>
            </w:pPr>
            <w:proofErr w:type="spellStart"/>
            <w:r w:rsidRPr="00CA136D">
              <w:rPr>
                <w:rFonts w:ascii="Arial Narrow" w:hAnsi="Arial Narrow"/>
                <w:sz w:val="18"/>
                <w:szCs w:val="18"/>
              </w:rPr>
              <w:lastRenderedPageBreak/>
              <w:t>A.II</w:t>
            </w:r>
            <w:proofErr w:type="spellEnd"/>
            <w:r w:rsidRPr="00CA136D">
              <w:rPr>
                <w:rFonts w:ascii="Arial Narrow" w:hAnsi="Arial Narrow"/>
                <w:sz w:val="18"/>
                <w:szCs w:val="18"/>
              </w:rPr>
              <w:t>.</w:t>
            </w:r>
            <w:r w:rsidRPr="00CA136D">
              <w:rPr>
                <w:rFonts w:ascii="Arial Narrow" w:eastAsia="MS Mincho" w:hAnsi="Arial Narrow" w:cs="MS Mincho"/>
                <w:sz w:val="18"/>
                <w:szCs w:val="18"/>
              </w:rPr>
              <w:t> </w:t>
            </w:r>
            <w:r w:rsidRPr="00CA136D">
              <w:rPr>
                <w:rFonts w:ascii="Arial Narrow" w:hAnsi="Arial Narrow"/>
                <w:sz w:val="18"/>
                <w:szCs w:val="18"/>
              </w:rPr>
              <w:t>Caratteristiche</w:t>
            </w:r>
          </w:p>
          <w:p w:rsidR="00A45C49" w:rsidRPr="00CA136D" w:rsidRDefault="00A45C49" w:rsidP="004F2F91">
            <w:pPr>
              <w:pStyle w:val="tit30"/>
              <w:spacing w:after="60"/>
              <w:ind w:firstLine="0"/>
              <w:rPr>
                <w:rFonts w:ascii="Arial Narrow" w:hAnsi="Arial Narrow"/>
                <w:szCs w:val="18"/>
                <w:lang w:val="it-IT"/>
              </w:rPr>
            </w:pPr>
            <w:r w:rsidRPr="00CA136D">
              <w:rPr>
                <w:rFonts w:ascii="Arial Narrow" w:hAnsi="Arial Narrow"/>
                <w:szCs w:val="18"/>
                <w:lang w:val="it-IT"/>
              </w:rPr>
              <w:t>Le caratteristiche dell'avviamento sono le seguenti:</w:t>
            </w:r>
          </w:p>
          <w:p w:rsidR="00A45C49" w:rsidRPr="00CA136D" w:rsidRDefault="00A45C49" w:rsidP="00813410">
            <w:pPr>
              <w:pStyle w:val="tit30"/>
              <w:rPr>
                <w:rFonts w:ascii="Arial Narrow" w:hAnsi="Arial Narrow"/>
                <w:szCs w:val="18"/>
                <w:lang w:val="it-IT"/>
              </w:rPr>
            </w:pPr>
            <w:r w:rsidRPr="00CA136D">
              <w:rPr>
                <w:rFonts w:ascii="Arial Narrow" w:hAnsi="Arial Narrow"/>
                <w:i/>
                <w:szCs w:val="18"/>
                <w:lang w:val="it-IT"/>
              </w:rPr>
              <w:t>a</w:t>
            </w: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l'avviamento deve essere all'origine costituito da oneri e costi ad utilità differita nel tempo, che garantiscano quindi benefici economici futuri;</w:t>
            </w:r>
          </w:p>
          <w:p w:rsidR="00A45C49" w:rsidRPr="00CA136D" w:rsidRDefault="00A45C49" w:rsidP="00813410">
            <w:pPr>
              <w:pStyle w:val="tit30"/>
              <w:rPr>
                <w:rFonts w:ascii="Arial Narrow" w:hAnsi="Arial Narrow"/>
                <w:szCs w:val="18"/>
                <w:lang w:val="it-IT"/>
              </w:rPr>
            </w:pPr>
            <w:r w:rsidRPr="00CA136D">
              <w:rPr>
                <w:rFonts w:ascii="Arial Narrow" w:hAnsi="Arial Narrow"/>
                <w:i/>
                <w:szCs w:val="18"/>
                <w:lang w:val="it-IT"/>
              </w:rPr>
              <w:t>b</w:t>
            </w: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l'avviamento ha un valore quantificabile, in quanto incluso nel corrispettivo pagato per l'acquisizione di un'azienda o di un ramo d'azienda o di una partecipazione;</w:t>
            </w:r>
          </w:p>
          <w:p w:rsidR="00A45C49" w:rsidRPr="00CA136D" w:rsidRDefault="00A45C49" w:rsidP="00813410">
            <w:pPr>
              <w:pStyle w:val="tit30"/>
              <w:rPr>
                <w:rFonts w:ascii="Arial Narrow" w:hAnsi="Arial Narrow"/>
                <w:szCs w:val="18"/>
                <w:lang w:val="it-IT"/>
              </w:rPr>
            </w:pPr>
            <w:r w:rsidRPr="00CA136D">
              <w:rPr>
                <w:rFonts w:ascii="Arial Narrow" w:hAnsi="Arial Narrow"/>
                <w:i/>
                <w:szCs w:val="18"/>
                <w:lang w:val="it-IT"/>
              </w:rPr>
              <w:t>c</w:t>
            </w: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l'avviamento non è suscettibile di vita propria indipendente e separata dal complesso aziendale e non può essere considerato come un bene immateriale a sé stante, oggetto di diritti e rapporti autonomi.</w:t>
            </w:r>
          </w:p>
          <w:p w:rsidR="00A45C49" w:rsidRPr="00CA136D" w:rsidRDefault="00A45C49" w:rsidP="00813410">
            <w:pPr>
              <w:pStyle w:val="Titolo3PC"/>
              <w:rPr>
                <w:rFonts w:ascii="Arial Narrow" w:hAnsi="Arial Narrow"/>
                <w:sz w:val="18"/>
                <w:szCs w:val="18"/>
              </w:rPr>
            </w:pPr>
            <w:proofErr w:type="spellStart"/>
            <w:r w:rsidRPr="00CA136D">
              <w:rPr>
                <w:rFonts w:ascii="Arial Narrow" w:hAnsi="Arial Narrow"/>
                <w:sz w:val="18"/>
                <w:szCs w:val="18"/>
              </w:rPr>
              <w:t>A.III</w:t>
            </w:r>
            <w:proofErr w:type="spellEnd"/>
            <w:r w:rsidRPr="00CA136D">
              <w:rPr>
                <w:rFonts w:ascii="Arial Narrow" w:hAnsi="Arial Narrow"/>
                <w:sz w:val="18"/>
                <w:szCs w:val="18"/>
              </w:rPr>
              <w:t>.</w:t>
            </w:r>
            <w:r w:rsidRPr="00CA136D">
              <w:rPr>
                <w:rFonts w:ascii="Arial Narrow" w:eastAsia="MS Mincho" w:hAnsi="Arial Narrow" w:cs="MS Mincho"/>
                <w:sz w:val="18"/>
                <w:szCs w:val="18"/>
              </w:rPr>
              <w:t> </w:t>
            </w:r>
            <w:r w:rsidRPr="00CA136D">
              <w:rPr>
                <w:rFonts w:ascii="Arial Narrow" w:hAnsi="Arial Narrow"/>
                <w:sz w:val="18"/>
                <w:szCs w:val="18"/>
              </w:rPr>
              <w:t>Rilevazione</w:t>
            </w:r>
          </w:p>
          <w:p w:rsidR="00A45C49" w:rsidRPr="00CA136D" w:rsidRDefault="00A45C49" w:rsidP="00813410">
            <w:pPr>
              <w:pStyle w:val="tit30"/>
              <w:ind w:firstLine="386"/>
              <w:rPr>
                <w:rFonts w:ascii="Arial Narrow" w:hAnsi="Arial Narrow"/>
                <w:szCs w:val="18"/>
                <w:lang w:val="it-IT"/>
              </w:rPr>
            </w:pPr>
            <w:r w:rsidRPr="00CA136D">
              <w:rPr>
                <w:rFonts w:ascii="Arial Narrow" w:hAnsi="Arial Narrow"/>
                <w:szCs w:val="18"/>
                <w:lang w:val="it-IT"/>
              </w:rPr>
              <w:t>All'acquisizione di un'azienda, in sede di rilevazione iniziale occorre valutare, con prudente apprezzamento, se l'eccedenza del costo d'acquisizione sostenuto rispetto al valore corrente dei beni e degli altri elementi patrimoniali acquisiti possa o meno essere considerata un'immobilizzazione immateriale.</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I fattori e le variabili che sono presi in considerazione, per verificare che l'eccedenza sia effettivamente all'origine di oneri e costi ad utilità differita nel tempo, che garantiscano quindi benefici economici futuri, sono principalmente i seguenti:</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valore normale delle attività e passività contabilizzate;</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durata prevedibile dell'attività operativa;</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turbolenza del mercato di riferimento;</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obsolescenza del prodotto;</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variazioni della domanda;</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variabili macroeconomiche;</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aspettative riguardo alla permanenza in servizio di dipendenti “chiave”;</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azioni prevedibili dei concorrenti attuali e potenziali;</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w:t>
            </w:r>
            <w:r w:rsidRPr="00CA136D">
              <w:rPr>
                <w:rFonts w:ascii="Arial Narrow" w:hAnsi="Arial Narrow"/>
                <w:szCs w:val="18"/>
              </w:rPr>
              <w:t> </w:t>
            </w:r>
            <w:r w:rsidRPr="00CA136D">
              <w:rPr>
                <w:rFonts w:ascii="Arial Narrow" w:hAnsi="Arial Narrow"/>
                <w:szCs w:val="18"/>
                <w:lang w:val="it-IT"/>
              </w:rPr>
              <w:t>clausole legali o contrattuali condizionanti la durata della vita utile.</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Successivamente alla rilevazione iniziale dell'avviamento come immobilizzazione lo stesso deve essere rilevato al suo costo originario meno ogni ammortamento accumulato, subordinatamente alle eventuali riduzioni di valore conseguenti alle analisi del suo valore effettuate nel rispetto di quanto stabilito al successivo paragrafo “E”.</w:t>
            </w:r>
          </w:p>
          <w:p w:rsidR="00A45C49" w:rsidRPr="00CA136D" w:rsidRDefault="00A45C49" w:rsidP="00813410">
            <w:pPr>
              <w:pStyle w:val="tit10"/>
              <w:keepNext/>
              <w:spacing w:before="0"/>
              <w:ind w:left="0" w:firstLine="357"/>
              <w:rPr>
                <w:rFonts w:ascii="Arial Narrow" w:hAnsi="Arial Narrow"/>
                <w:smallCaps w:val="0"/>
                <w:szCs w:val="18"/>
                <w:lang w:val="it-IT"/>
              </w:rPr>
            </w:pPr>
            <w:r w:rsidRPr="00CA136D">
              <w:rPr>
                <w:rFonts w:ascii="Arial Narrow" w:hAnsi="Arial Narrow"/>
                <w:smallCaps w:val="0"/>
                <w:szCs w:val="18"/>
                <w:lang w:val="it-IT"/>
              </w:rPr>
              <w:t xml:space="preserve">Per le ulteriori problematiche inerenti la rilevazione dell'avviamento in casi di acquisizione di partecipazioni si vedano i Principi contabili: </w:t>
            </w:r>
            <w:r w:rsidRPr="00CA136D">
              <w:rPr>
                <w:rFonts w:ascii="Arial Narrow" w:hAnsi="Arial Narrow"/>
                <w:i/>
                <w:smallCaps w:val="0"/>
                <w:szCs w:val="18"/>
                <w:lang w:val="it-IT"/>
              </w:rPr>
              <w:t>Il metodo del patrimonio netto</w:t>
            </w:r>
            <w:r w:rsidRPr="00CA136D">
              <w:rPr>
                <w:rFonts w:ascii="Arial Narrow" w:hAnsi="Arial Narrow"/>
                <w:smallCaps w:val="0"/>
                <w:szCs w:val="18"/>
                <w:lang w:val="it-IT"/>
              </w:rPr>
              <w:t xml:space="preserve"> e </w:t>
            </w:r>
            <w:r w:rsidRPr="00CA136D">
              <w:rPr>
                <w:rFonts w:ascii="Arial Narrow" w:hAnsi="Arial Narrow"/>
                <w:i/>
                <w:smallCaps w:val="0"/>
                <w:szCs w:val="18"/>
                <w:lang w:val="it-IT"/>
              </w:rPr>
              <w:t>Il bilancio consolidato</w:t>
            </w:r>
            <w:r w:rsidRPr="00CA136D">
              <w:rPr>
                <w:rFonts w:ascii="Arial Narrow" w:hAnsi="Arial Narrow"/>
                <w:smallCaps w:val="0"/>
                <w:szCs w:val="18"/>
                <w:lang w:val="it-IT"/>
              </w:rPr>
              <w:t>.</w:t>
            </w:r>
          </w:p>
          <w:p w:rsidR="00A45C49" w:rsidRPr="00CA136D" w:rsidRDefault="00A45C49" w:rsidP="00813410">
            <w:pPr>
              <w:pStyle w:val="Titolo2PC"/>
              <w:rPr>
                <w:rFonts w:ascii="Arial Narrow" w:hAnsi="Arial Narrow"/>
                <w:sz w:val="18"/>
                <w:szCs w:val="18"/>
              </w:rPr>
            </w:pPr>
            <w:r w:rsidRPr="00CA136D">
              <w:rPr>
                <w:rFonts w:ascii="Arial Narrow" w:hAnsi="Arial Narrow"/>
                <w:sz w:val="18"/>
                <w:szCs w:val="18"/>
              </w:rPr>
              <w:t>B.</w:t>
            </w:r>
            <w:r w:rsidRPr="00CA136D">
              <w:rPr>
                <w:rFonts w:ascii="Arial Narrow" w:eastAsia="MS Mincho" w:hAnsi="Arial Narrow" w:cs="MS Mincho"/>
                <w:sz w:val="18"/>
                <w:szCs w:val="18"/>
              </w:rPr>
              <w:t> </w:t>
            </w:r>
            <w:r w:rsidRPr="00CA136D">
              <w:rPr>
                <w:rFonts w:ascii="Arial Narrow" w:hAnsi="Arial Narrow"/>
                <w:sz w:val="18"/>
                <w:szCs w:val="18"/>
              </w:rPr>
              <w:t>Classificazione</w:t>
            </w:r>
          </w:p>
          <w:p w:rsidR="00A45C49" w:rsidRPr="00CA136D" w:rsidRDefault="00A45C49" w:rsidP="00813410">
            <w:pPr>
              <w:pStyle w:val="tit20"/>
              <w:spacing w:before="0"/>
              <w:ind w:firstLine="386"/>
              <w:rPr>
                <w:rFonts w:ascii="Arial Narrow" w:hAnsi="Arial Narrow"/>
                <w:szCs w:val="18"/>
                <w:lang w:val="it-IT"/>
              </w:rPr>
            </w:pPr>
            <w:r w:rsidRPr="00CA136D">
              <w:rPr>
                <w:rFonts w:ascii="Arial Narrow" w:hAnsi="Arial Narrow"/>
                <w:szCs w:val="18"/>
                <w:lang w:val="it-IT"/>
              </w:rPr>
              <w:t>L'avviamento è iscritto tra le immobilizzazioni immateriali (classe B — sottoclasse I) nella voce 5 dell'attivo.</w:t>
            </w:r>
          </w:p>
          <w:p w:rsidR="00A45C49" w:rsidRPr="00CA136D" w:rsidRDefault="00A45C49" w:rsidP="00813410">
            <w:pPr>
              <w:pStyle w:val="Titolo2PC"/>
              <w:rPr>
                <w:rFonts w:ascii="Arial Narrow" w:hAnsi="Arial Narrow"/>
                <w:sz w:val="18"/>
                <w:szCs w:val="18"/>
              </w:rPr>
            </w:pPr>
            <w:r w:rsidRPr="00CA136D">
              <w:rPr>
                <w:rFonts w:ascii="Arial Narrow" w:hAnsi="Arial Narrow"/>
                <w:sz w:val="18"/>
                <w:szCs w:val="18"/>
              </w:rPr>
              <w:t>C.</w:t>
            </w:r>
            <w:r w:rsidRPr="00CA136D">
              <w:rPr>
                <w:rFonts w:ascii="Arial Narrow" w:eastAsia="MS Mincho" w:hAnsi="Arial Narrow" w:cs="MS Mincho"/>
                <w:sz w:val="18"/>
                <w:szCs w:val="18"/>
              </w:rPr>
              <w:t> </w:t>
            </w:r>
            <w:r w:rsidRPr="00CA136D">
              <w:rPr>
                <w:rFonts w:ascii="Arial Narrow" w:hAnsi="Arial Narrow"/>
                <w:sz w:val="18"/>
                <w:szCs w:val="18"/>
              </w:rPr>
              <w:t>Contabilizzazione dell'avviamento</w:t>
            </w:r>
          </w:p>
          <w:p w:rsidR="00A45C49" w:rsidRPr="00CA136D" w:rsidRDefault="00A45C49" w:rsidP="00813410">
            <w:pPr>
              <w:pStyle w:val="tit20"/>
              <w:spacing w:before="0"/>
              <w:ind w:firstLine="386"/>
              <w:rPr>
                <w:rFonts w:ascii="Arial Narrow" w:hAnsi="Arial Narrow"/>
                <w:szCs w:val="18"/>
                <w:lang w:val="it-IT"/>
              </w:rPr>
            </w:pPr>
            <w:r w:rsidRPr="00CA136D">
              <w:rPr>
                <w:rFonts w:ascii="Arial Narrow" w:hAnsi="Arial Narrow"/>
                <w:szCs w:val="18"/>
                <w:lang w:val="it-IT"/>
              </w:rPr>
              <w:t>Se l'eccedenza rappresenta effettivamente un maggior valore dell'azienda acquisita, ricuperabile tramite i redditi futuri dalla stessa generati, essa è iscritta all'attivo dello stato patrimoniale.</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D'altra parte qualora la suddetta eccedenza fosse dovuta ad un “cattivo affare” ovvero a decisioni dell'acquirente, incorporante o risultante dalla fusione, che non siano direttamente correlabili alla redditività dell'azienda acquisita, incorporata, fusa, o beneficiaria della scissione, quali ad esempio la decisione di eliminare un concorrente o di introdursi in un nuovo mercato, essa è considerata una componente negativa di reddito.</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Esistono altre teorie riguardo i trattamenti contabili dell'avviamento che non sono ritenute accettabili.</w:t>
            </w:r>
          </w:p>
          <w:p w:rsidR="00A45C49" w:rsidRPr="00CA136D" w:rsidRDefault="00A45C49" w:rsidP="00813410">
            <w:pPr>
              <w:pStyle w:val="Titolo2PC"/>
              <w:rPr>
                <w:rFonts w:ascii="Arial Narrow" w:hAnsi="Arial Narrow"/>
                <w:sz w:val="18"/>
                <w:szCs w:val="18"/>
              </w:rPr>
            </w:pPr>
            <w:r w:rsidRPr="00CA136D">
              <w:rPr>
                <w:rFonts w:ascii="Arial Narrow" w:hAnsi="Arial Narrow"/>
                <w:sz w:val="18"/>
                <w:szCs w:val="18"/>
              </w:rPr>
              <w:lastRenderedPageBreak/>
              <w:t>D.</w:t>
            </w:r>
            <w:r w:rsidRPr="00CA136D">
              <w:rPr>
                <w:rFonts w:ascii="Arial Narrow" w:eastAsia="MS Mincho" w:hAnsi="Arial Narrow" w:cs="MS Mincho"/>
                <w:sz w:val="18"/>
                <w:szCs w:val="18"/>
              </w:rPr>
              <w:t> </w:t>
            </w:r>
            <w:r w:rsidRPr="00CA136D">
              <w:rPr>
                <w:rFonts w:ascii="Arial Narrow" w:hAnsi="Arial Narrow"/>
                <w:sz w:val="18"/>
                <w:szCs w:val="18"/>
              </w:rPr>
              <w:t>Valutazione</w:t>
            </w:r>
          </w:p>
          <w:p w:rsidR="00A45C49" w:rsidRPr="00CA136D" w:rsidRDefault="00A45C49" w:rsidP="00813410">
            <w:pPr>
              <w:pStyle w:val="tit30"/>
              <w:shd w:val="clear" w:color="000000" w:fill="auto"/>
              <w:rPr>
                <w:rFonts w:ascii="Arial Narrow" w:hAnsi="Arial Narrow"/>
                <w:color w:val="444444"/>
                <w:szCs w:val="18"/>
                <w:lang w:val="it-IT"/>
              </w:rPr>
            </w:pPr>
            <w:r w:rsidRPr="00CA136D">
              <w:rPr>
                <w:rFonts w:ascii="Arial Narrow" w:hAnsi="Arial Narrow"/>
                <w:szCs w:val="18"/>
                <w:lang w:val="it-IT"/>
              </w:rPr>
              <w:t>Il valore dell'avviamento da iscrivere nel bilancio d'esercizio, si determina per differenza fra il prezzo complessivo sostenuto per l'acquisizione dell'azienda (o il valore di conferimento della medesima) ed il valore corrente attribuito agli altri elementi patrimoniali attivi e passivi che la compongono.</w:t>
            </w:r>
          </w:p>
          <w:p w:rsidR="00A45C49" w:rsidRPr="00CA136D" w:rsidRDefault="00A45C49" w:rsidP="00813410">
            <w:pPr>
              <w:pStyle w:val="tit30"/>
              <w:shd w:val="clear" w:color="000000" w:fill="auto"/>
              <w:rPr>
                <w:rFonts w:ascii="Arial Narrow" w:hAnsi="Arial Narrow"/>
                <w:szCs w:val="18"/>
                <w:lang w:val="it-IT"/>
              </w:rPr>
            </w:pPr>
            <w:r w:rsidRPr="00CA136D">
              <w:rPr>
                <w:rFonts w:ascii="Arial Narrow" w:hAnsi="Arial Narrow"/>
                <w:szCs w:val="18"/>
                <w:lang w:val="it-IT"/>
              </w:rPr>
              <w:t xml:space="preserve"> In occasione di una fusione o di una scissione l'avviamento è rappresentato dall'eccedenza del costo di acquisizione della società incorporata o fusa, o del patrimonio trasferito dalla società scissa alla società beneficiaria, rispetto al patrimonio netto espresso a valori correnti; i Principi contabili 21</w:t>
            </w:r>
            <w:r w:rsidRPr="00CA136D">
              <w:rPr>
                <w:rFonts w:ascii="Arial Narrow" w:hAnsi="Arial Narrow"/>
                <w:i/>
                <w:szCs w:val="18"/>
                <w:lang w:val="it-IT"/>
              </w:rPr>
              <w:t>Il Metodo del Patrimonio Netto</w:t>
            </w:r>
            <w:r w:rsidRPr="00CA136D">
              <w:rPr>
                <w:rFonts w:ascii="Arial Narrow" w:hAnsi="Arial Narrow"/>
                <w:szCs w:val="18"/>
                <w:lang w:val="it-IT"/>
              </w:rPr>
              <w:t xml:space="preserve"> e 17 </w:t>
            </w:r>
            <w:r w:rsidRPr="00CA136D">
              <w:rPr>
                <w:rFonts w:ascii="Arial Narrow" w:hAnsi="Arial Narrow"/>
                <w:i/>
                <w:szCs w:val="18"/>
                <w:lang w:val="it-IT"/>
              </w:rPr>
              <w:t>Il Bilancio Consolidato</w:t>
            </w:r>
            <w:r w:rsidRPr="00CA136D">
              <w:rPr>
                <w:rFonts w:ascii="Arial Narrow" w:hAnsi="Arial Narrow"/>
                <w:szCs w:val="18"/>
                <w:lang w:val="it-IT"/>
              </w:rPr>
              <w:t xml:space="preserve"> espongono analiticamente i criteri di determinazione di tale eccedenza, con particolare riguardo all'ipotesi di acquisizione di partecipazione.</w:t>
            </w:r>
          </w:p>
          <w:p w:rsidR="00A45C49" w:rsidRPr="00CA136D" w:rsidRDefault="00A45C49" w:rsidP="00813410">
            <w:pPr>
              <w:pStyle w:val="Titolo2PC"/>
              <w:rPr>
                <w:rFonts w:ascii="Arial Narrow" w:hAnsi="Arial Narrow"/>
                <w:sz w:val="18"/>
                <w:szCs w:val="18"/>
              </w:rPr>
            </w:pPr>
            <w:r w:rsidRPr="00CA136D">
              <w:rPr>
                <w:rFonts w:ascii="Arial Narrow" w:hAnsi="Arial Narrow"/>
                <w:sz w:val="18"/>
                <w:szCs w:val="18"/>
              </w:rPr>
              <w:t>E.</w:t>
            </w:r>
            <w:r w:rsidRPr="00CA136D">
              <w:rPr>
                <w:rFonts w:ascii="Arial Narrow" w:eastAsia="MS Mincho" w:hAnsi="Arial Narrow" w:cs="MS Mincho"/>
                <w:sz w:val="18"/>
                <w:szCs w:val="18"/>
              </w:rPr>
              <w:t> </w:t>
            </w:r>
            <w:r w:rsidRPr="00CA136D">
              <w:rPr>
                <w:rFonts w:ascii="Arial Narrow" w:hAnsi="Arial Narrow"/>
                <w:sz w:val="18"/>
                <w:szCs w:val="18"/>
              </w:rPr>
              <w:t>Valutazione della vita utile ed ammortamento</w:t>
            </w:r>
          </w:p>
          <w:p w:rsidR="00A45C49" w:rsidRPr="00CA136D" w:rsidRDefault="00A45C49" w:rsidP="00813410">
            <w:pPr>
              <w:pStyle w:val="tit20"/>
              <w:spacing w:before="0"/>
              <w:ind w:firstLine="386"/>
              <w:rPr>
                <w:rFonts w:ascii="Arial Narrow" w:hAnsi="Arial Narrow"/>
                <w:szCs w:val="18"/>
                <w:lang w:val="it-IT"/>
              </w:rPr>
            </w:pPr>
            <w:r w:rsidRPr="00CA136D">
              <w:rPr>
                <w:rFonts w:ascii="Arial Narrow" w:hAnsi="Arial Narrow"/>
                <w:szCs w:val="18"/>
                <w:lang w:val="it-IT"/>
              </w:rPr>
              <w:t>L'avviamento che venga iscritto tra le attività (qualora esso, come precisato al precedente paragrafo C abbia un'effettiva valenza di costo anticipato per utili futuri) deve essere ammortizzato in un periodo corrispondente alla sua vita utile, ma entro i limiti definiti nel prosieguo di questo paragrafo.</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L'ammortamento deve avvenire sistematicamente, preferibilmente per quote costanti, per un periodo non superiore ai cinque anni. Sono tuttavia consentiti periodi di maggiore durata, che comunque non deve superare i venti anni, qualora sia ragionevole supporre, in virtù dell'analisi più sopra accennata che la vita utile dell'avviamento sia senz'altro superiore ai cinque anni. Le condizioni che possono giustificare l'adozione di un periodo superiore ai cinque anni per l'ammortamento dell'avviamento, debbono essere specifiche e ricollegabili direttamente alla realtà e tipologia dell'impresa cui l'avviamento si riferisce (ad esempio, imprese la cui attività necessita di lunghi periodi di tempo per essere portata a regime, ovvero imprese i cui cicli operativi siano di lungo periodo, come anche imprese operanti in settori in cui non si prevedano rapidi o improvvisi mutamenti tecnologici o produttivi e che — quindi — si assuma possano conservare per lungo tempo le posizioni di vantaggio da esse acquisite sul mercato) […].</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In questo caso dovranno essere illustrate espressamente nella nota integrativa le ragioni specifiche che hanno indotto all'adozione di un periodo di ammortamento eccedente il limite di cinque anni</w:t>
            </w:r>
            <w:r w:rsidRPr="00CA136D">
              <w:rPr>
                <w:rFonts w:ascii="Arial Narrow" w:hAnsi="Arial Narrow"/>
                <w:szCs w:val="18"/>
                <w:vertAlign w:val="superscript"/>
                <w:lang w:val="it-IT"/>
              </w:rPr>
              <w:t xml:space="preserve"> […]</w:t>
            </w:r>
            <w:r w:rsidRPr="00CA136D">
              <w:rPr>
                <w:rFonts w:ascii="Arial Narrow" w:hAnsi="Arial Narrow"/>
                <w:szCs w:val="18"/>
                <w:lang w:val="it-IT"/>
              </w:rPr>
              <w:t>.</w:t>
            </w:r>
          </w:p>
          <w:p w:rsidR="00A45C49" w:rsidRPr="00CA136D" w:rsidRDefault="00A45C49" w:rsidP="00813410">
            <w:pPr>
              <w:pStyle w:val="tit30"/>
              <w:rPr>
                <w:rFonts w:ascii="Arial Narrow" w:hAnsi="Arial Narrow"/>
                <w:szCs w:val="18"/>
                <w:lang w:val="it-IT"/>
              </w:rPr>
            </w:pPr>
            <w:r w:rsidRPr="00CA136D">
              <w:rPr>
                <w:rFonts w:ascii="Arial Narrow" w:hAnsi="Arial Narrow"/>
                <w:szCs w:val="18"/>
                <w:lang w:val="it-IT"/>
              </w:rPr>
              <w:t>In occasione della chiusura di ciascuno dei bilanci, chiuso dopo aver iscritto l'avviamento tra le attività, dovrà essere effettuata una rigorosa analisi del valore dell'avviamento (</w:t>
            </w:r>
            <w:proofErr w:type="spellStart"/>
            <w:r w:rsidRPr="00CA136D">
              <w:rPr>
                <w:rFonts w:ascii="Arial Narrow" w:hAnsi="Arial Narrow"/>
                <w:i/>
                <w:szCs w:val="18"/>
                <w:lang w:val="it-IT"/>
              </w:rPr>
              <w:t>impairment</w:t>
            </w:r>
            <w:proofErr w:type="spellEnd"/>
            <w:r w:rsidRPr="00CA136D">
              <w:rPr>
                <w:rFonts w:ascii="Arial Narrow" w:hAnsi="Arial Narrow"/>
                <w:i/>
                <w:szCs w:val="18"/>
                <w:lang w:val="it-IT"/>
              </w:rPr>
              <w:t xml:space="preserve"> test</w:t>
            </w:r>
            <w:r w:rsidRPr="00CA136D">
              <w:rPr>
                <w:rFonts w:ascii="Arial Narrow" w:hAnsi="Arial Narrow"/>
                <w:szCs w:val="18"/>
                <w:lang w:val="it-IT"/>
              </w:rPr>
              <w:t>), svolgendo un'attenta ricognizione per rilevare eventuali  mutamenti nei fattori e nelle variabili presi in considerazione al tempo della originaria rilevazione.</w:t>
            </w:r>
          </w:p>
          <w:p w:rsidR="00A45C49" w:rsidRPr="00CA136D" w:rsidRDefault="00A45C49" w:rsidP="00813410">
            <w:pPr>
              <w:autoSpaceDE w:val="0"/>
              <w:autoSpaceDN w:val="0"/>
              <w:adjustRightInd w:val="0"/>
              <w:rPr>
                <w:rFonts w:ascii="Arial Narrow" w:hAnsi="Arial Narrow"/>
                <w:sz w:val="18"/>
                <w:szCs w:val="18"/>
              </w:rPr>
            </w:pPr>
            <w:r w:rsidRPr="00CA136D">
              <w:rPr>
                <w:rFonts w:ascii="Arial Narrow" w:hAnsi="Arial Narrow"/>
                <w:sz w:val="18"/>
                <w:szCs w:val="18"/>
              </w:rPr>
              <w:t>Le eventuali riduzioni di valore che emergessero dall'analisi debbono essere tempestivamente registrate procedendo alla svalutazione esplicita della posta “Avviamento”.</w:t>
            </w:r>
          </w:p>
        </w:tc>
        <w:tc>
          <w:tcPr>
            <w:tcW w:w="4927" w:type="dxa"/>
          </w:tcPr>
          <w:p w:rsidR="00A45C49" w:rsidRDefault="00A45C49" w:rsidP="00813410">
            <w:pPr>
              <w:autoSpaceDE w:val="0"/>
              <w:autoSpaceDN w:val="0"/>
              <w:adjustRightInd w:val="0"/>
              <w:rPr>
                <w:rFonts w:ascii="Arial Narrow" w:hAnsi="Arial Narrow"/>
                <w:sz w:val="18"/>
                <w:szCs w:val="18"/>
              </w:rPr>
            </w:pPr>
          </w:p>
          <w:p w:rsidR="007E16F1" w:rsidRPr="00CA136D" w:rsidRDefault="007E16F1" w:rsidP="00813410">
            <w:pPr>
              <w:autoSpaceDE w:val="0"/>
              <w:autoSpaceDN w:val="0"/>
              <w:adjustRightInd w:val="0"/>
              <w:rPr>
                <w:rFonts w:ascii="Arial Narrow" w:hAnsi="Arial Narrow"/>
                <w:sz w:val="18"/>
                <w:szCs w:val="18"/>
              </w:rPr>
            </w:pPr>
          </w:p>
          <w:p w:rsidR="00A45C49" w:rsidRPr="00CA136D" w:rsidRDefault="00A45C49" w:rsidP="00813410">
            <w:pPr>
              <w:autoSpaceDE w:val="0"/>
              <w:autoSpaceDN w:val="0"/>
              <w:adjustRightInd w:val="0"/>
              <w:rPr>
                <w:rFonts w:ascii="Arial Narrow" w:hAnsi="Arial Narrow"/>
                <w:sz w:val="18"/>
                <w:szCs w:val="18"/>
              </w:rPr>
            </w:pPr>
            <w:r w:rsidRPr="00CA136D">
              <w:rPr>
                <w:rFonts w:ascii="Arial Narrow" w:hAnsi="Arial Narrow"/>
                <w:sz w:val="18"/>
                <w:szCs w:val="18"/>
              </w:rPr>
              <w:t>69. L’</w:t>
            </w:r>
            <w:r w:rsidRPr="00CA136D">
              <w:rPr>
                <w:rFonts w:ascii="Arial Narrow" w:hAnsi="Arial Narrow"/>
                <w:i/>
                <w:iCs/>
                <w:sz w:val="18"/>
                <w:szCs w:val="18"/>
              </w:rPr>
              <w:t xml:space="preserve">avviamento </w:t>
            </w:r>
            <w:r w:rsidRPr="00CA136D">
              <w:rPr>
                <w:rFonts w:ascii="Arial Narrow" w:hAnsi="Arial Narrow"/>
                <w:sz w:val="18"/>
                <w:szCs w:val="18"/>
              </w:rPr>
              <w:t>è iscritto tra le immobilizzazioni immateriali se sono soddisfatte le seguenti condizioni:</w:t>
            </w:r>
          </w:p>
          <w:p w:rsidR="00A45C49" w:rsidRPr="00CA136D" w:rsidRDefault="00A45C49" w:rsidP="006E75F3">
            <w:pPr>
              <w:pStyle w:val="Paragrafoelenco"/>
              <w:numPr>
                <w:ilvl w:val="0"/>
                <w:numId w:val="22"/>
              </w:numPr>
              <w:autoSpaceDE w:val="0"/>
              <w:autoSpaceDN w:val="0"/>
              <w:adjustRightInd w:val="0"/>
              <w:rPr>
                <w:rFonts w:ascii="Arial Narrow" w:eastAsia="SymbolMT" w:hAnsi="Arial Narrow"/>
                <w:sz w:val="18"/>
                <w:szCs w:val="18"/>
              </w:rPr>
            </w:pPr>
            <w:r w:rsidRPr="00CA136D">
              <w:rPr>
                <w:rFonts w:ascii="Arial Narrow" w:eastAsia="SymbolMT" w:hAnsi="Arial Narrow"/>
                <w:sz w:val="18"/>
                <w:szCs w:val="18"/>
              </w:rPr>
              <w:t>è acquisito a titolo oneroso (cioè deriva dall’acquisizione di un’azienda o ramo d’azienda oppure da un’operazione di conferimento, di fusione o di scissione);</w:t>
            </w:r>
          </w:p>
          <w:p w:rsidR="00A45C49" w:rsidRPr="00CA136D" w:rsidRDefault="00A45C49" w:rsidP="006E75F3">
            <w:pPr>
              <w:pStyle w:val="Paragrafoelenco"/>
              <w:numPr>
                <w:ilvl w:val="0"/>
                <w:numId w:val="22"/>
              </w:numPr>
              <w:autoSpaceDE w:val="0"/>
              <w:autoSpaceDN w:val="0"/>
              <w:adjustRightInd w:val="0"/>
              <w:rPr>
                <w:rFonts w:ascii="Arial Narrow" w:eastAsia="SymbolMT" w:hAnsi="Arial Narrow"/>
                <w:sz w:val="18"/>
                <w:szCs w:val="18"/>
              </w:rPr>
            </w:pPr>
            <w:r w:rsidRPr="00CA136D">
              <w:rPr>
                <w:rFonts w:ascii="Arial Narrow" w:eastAsia="SymbolMT" w:hAnsi="Arial Narrow"/>
                <w:sz w:val="18"/>
                <w:szCs w:val="18"/>
              </w:rPr>
              <w:t>ha un valore quantificabile in quanto incluso nel corrispettivo pagato;</w:t>
            </w:r>
          </w:p>
          <w:p w:rsidR="00A45C49" w:rsidRPr="00CA136D" w:rsidRDefault="00A45C49" w:rsidP="006E75F3">
            <w:pPr>
              <w:pStyle w:val="Paragrafoelenco"/>
              <w:numPr>
                <w:ilvl w:val="0"/>
                <w:numId w:val="22"/>
              </w:numPr>
              <w:autoSpaceDE w:val="0"/>
              <w:autoSpaceDN w:val="0"/>
              <w:adjustRightInd w:val="0"/>
              <w:rPr>
                <w:rFonts w:ascii="Arial Narrow" w:eastAsia="SymbolMT" w:hAnsi="Arial Narrow"/>
                <w:sz w:val="18"/>
                <w:szCs w:val="18"/>
              </w:rPr>
            </w:pPr>
            <w:r w:rsidRPr="00CA136D">
              <w:rPr>
                <w:rFonts w:ascii="Arial Narrow" w:eastAsia="SymbolMT" w:hAnsi="Arial Narrow"/>
                <w:sz w:val="18"/>
                <w:szCs w:val="18"/>
              </w:rPr>
              <w:t>è costituito all’origine da oneri e costi ad utilità differita nel tempo, che garantiscano quindi benefici economici futuri (ad esempio, conseguimento di utili futuri);</w:t>
            </w:r>
          </w:p>
          <w:p w:rsidR="00A45C49" w:rsidRPr="00CA136D" w:rsidRDefault="00A45C49" w:rsidP="006E75F3">
            <w:pPr>
              <w:pStyle w:val="Paragrafoelenco"/>
              <w:numPr>
                <w:ilvl w:val="0"/>
                <w:numId w:val="22"/>
              </w:numPr>
              <w:autoSpaceDE w:val="0"/>
              <w:autoSpaceDN w:val="0"/>
              <w:adjustRightInd w:val="0"/>
              <w:rPr>
                <w:rFonts w:ascii="Arial Narrow" w:eastAsia="SymbolMT" w:hAnsi="Arial Narrow"/>
                <w:sz w:val="18"/>
                <w:szCs w:val="18"/>
              </w:rPr>
            </w:pPr>
            <w:r w:rsidRPr="00CA136D">
              <w:rPr>
                <w:rFonts w:ascii="Arial Narrow" w:eastAsia="SymbolMT" w:hAnsi="Arial Narrow"/>
                <w:sz w:val="18"/>
                <w:szCs w:val="18"/>
              </w:rPr>
              <w:t xml:space="preserve">è soddisfatto il principio della recuperabilità del relativo </w:t>
            </w:r>
            <w:r w:rsidRPr="00CA136D">
              <w:rPr>
                <w:rFonts w:ascii="Arial Narrow" w:eastAsia="SymbolMT" w:hAnsi="Arial Narrow"/>
                <w:sz w:val="18"/>
                <w:szCs w:val="18"/>
              </w:rPr>
              <w:lastRenderedPageBreak/>
              <w:t>costo (e quindi non si è in presenza di un cattivo affare).</w:t>
            </w:r>
          </w:p>
          <w:p w:rsidR="00A45C49" w:rsidRPr="00CA136D" w:rsidRDefault="00A45C49" w:rsidP="00813410">
            <w:pPr>
              <w:autoSpaceDE w:val="0"/>
              <w:autoSpaceDN w:val="0"/>
              <w:adjustRightInd w:val="0"/>
              <w:rPr>
                <w:rFonts w:ascii="Arial Narrow" w:eastAsia="SymbolMT" w:hAnsi="Arial Narrow"/>
                <w:sz w:val="18"/>
                <w:szCs w:val="18"/>
              </w:rPr>
            </w:pPr>
          </w:p>
          <w:p w:rsidR="00A45C49" w:rsidRPr="00CA136D" w:rsidRDefault="00A45C49" w:rsidP="00813410">
            <w:pPr>
              <w:autoSpaceDE w:val="0"/>
              <w:autoSpaceDN w:val="0"/>
              <w:adjustRightInd w:val="0"/>
              <w:rPr>
                <w:rFonts w:ascii="Arial Narrow" w:hAnsi="Arial Narrow"/>
                <w:sz w:val="18"/>
                <w:szCs w:val="18"/>
              </w:rPr>
            </w:pPr>
            <w:r w:rsidRPr="00CA136D">
              <w:rPr>
                <w:rFonts w:ascii="Arial Narrow" w:hAnsi="Arial Narrow"/>
                <w:sz w:val="18"/>
                <w:szCs w:val="18"/>
              </w:rPr>
              <w:t>71. L’</w:t>
            </w:r>
            <w:r w:rsidRPr="00CA136D">
              <w:rPr>
                <w:rFonts w:ascii="Arial Narrow" w:hAnsi="Arial Narrow"/>
                <w:i/>
                <w:sz w:val="18"/>
                <w:szCs w:val="18"/>
              </w:rPr>
              <w:t>avviamento</w:t>
            </w:r>
            <w:r w:rsidRPr="00CA136D">
              <w:rPr>
                <w:rFonts w:ascii="Arial Narrow" w:hAnsi="Arial Narrow"/>
                <w:sz w:val="18"/>
                <w:szCs w:val="18"/>
              </w:rPr>
              <w:t xml:space="preserve"> è ammortizzato secondo le disposizioni del paragrafo 92.</w:t>
            </w:r>
          </w:p>
          <w:p w:rsidR="00A45C49" w:rsidRPr="00CA136D" w:rsidRDefault="00A45C49" w:rsidP="00813410">
            <w:pPr>
              <w:autoSpaceDE w:val="0"/>
              <w:autoSpaceDN w:val="0"/>
              <w:adjustRightInd w:val="0"/>
              <w:rPr>
                <w:rFonts w:ascii="Arial Narrow" w:hAnsi="Arial Narrow"/>
                <w:sz w:val="18"/>
                <w:szCs w:val="18"/>
              </w:rPr>
            </w:pPr>
          </w:p>
          <w:p w:rsidR="00A45C49" w:rsidRPr="00CA136D" w:rsidRDefault="00A45C49" w:rsidP="00813410">
            <w:pPr>
              <w:autoSpaceDE w:val="0"/>
              <w:autoSpaceDN w:val="0"/>
              <w:adjustRightInd w:val="0"/>
              <w:rPr>
                <w:rFonts w:ascii="Arial Narrow" w:hAnsi="Arial Narrow"/>
                <w:sz w:val="18"/>
                <w:szCs w:val="18"/>
              </w:rPr>
            </w:pPr>
          </w:p>
          <w:p w:rsidR="00A45C49" w:rsidRPr="00CA136D" w:rsidRDefault="00A45C49" w:rsidP="00813410">
            <w:pPr>
              <w:autoSpaceDE w:val="0"/>
              <w:autoSpaceDN w:val="0"/>
              <w:adjustRightInd w:val="0"/>
              <w:rPr>
                <w:rFonts w:ascii="Arial Narrow" w:hAnsi="Arial Narrow"/>
                <w:sz w:val="18"/>
                <w:szCs w:val="18"/>
              </w:rPr>
            </w:pPr>
            <w:r w:rsidRPr="00CA136D">
              <w:rPr>
                <w:rFonts w:ascii="Arial Narrow" w:hAnsi="Arial Narrow"/>
                <w:sz w:val="18"/>
                <w:szCs w:val="18"/>
              </w:rPr>
              <w:t>92. L’avviamento è ammortizzato con un criterio sistematico per un periodo massimo di cinque anni. Sono tuttavia consentiti periodi di maggiore durata, che comunque non deve superare i venti anni, qualora sia ragionevole supporre, in virtù dell'analisi più sopra accennata che la vita utile dell'avviamento sia senz'altro superiore ai cinque anni. Le condizioni che possono giustificare l'adozione di un periodo superiore ai cinque anni per l'ammortamento dell'avviamento debbono essere specifiche e ricollegabili direttamente alla realtà e tipologia dell’impresa cui l’avviamento si riferisce (ad esempio, imprese la cui attività necessita di lunghi periodi di tempo per essere portata a regime, ovvero imprese i cui cicli operativi siano di lungo periodo, come anche imprese operanti in settori in cui non si prevedano rapidi o improvvisi mutamenti tecnologici o produttivi e che — quindi — si assuma possano conservare per lungo tempo le posizioni di vantaggio da esse acquisite sul mercato). In questo caso le ragioni specifiche che hanno indotto all’adozione di un periodo di ammortamento eccedente il limite di cinque anni sono illustrate espressamente nella nota integrativa.</w:t>
            </w:r>
          </w:p>
          <w:p w:rsidR="00A45C49" w:rsidRPr="00CA136D" w:rsidRDefault="00A45C49" w:rsidP="00813410">
            <w:pPr>
              <w:autoSpaceDE w:val="0"/>
              <w:autoSpaceDN w:val="0"/>
              <w:adjustRightInd w:val="0"/>
              <w:rPr>
                <w:rFonts w:ascii="Arial Narrow" w:hAnsi="Arial Narrow"/>
                <w:sz w:val="18"/>
                <w:szCs w:val="18"/>
              </w:rPr>
            </w:pPr>
            <w:r w:rsidRPr="00CA136D">
              <w:rPr>
                <w:rFonts w:ascii="Arial Narrow" w:hAnsi="Arial Narrow"/>
                <w:sz w:val="18"/>
                <w:szCs w:val="18"/>
              </w:rPr>
              <w:t>Nel caso in cui si decida di adottare un criterio di ammortamento dell’avviamento con quote decrescenti, si illustrano in nota integrativa le ragioni che giustificano tale criterio. Tali ragioni devono essere specifiche e ricollegabili direttamente alla realtà e tipologia della società.</w:t>
            </w:r>
          </w:p>
          <w:p w:rsidR="00A45C49" w:rsidRPr="00CA136D" w:rsidRDefault="00A45C49" w:rsidP="00813410">
            <w:pPr>
              <w:autoSpaceDE w:val="0"/>
              <w:autoSpaceDN w:val="0"/>
              <w:adjustRightInd w:val="0"/>
              <w:rPr>
                <w:rFonts w:ascii="Arial Narrow" w:hAnsi="Arial Narrow"/>
                <w:sz w:val="18"/>
                <w:szCs w:val="18"/>
              </w:rPr>
            </w:pPr>
          </w:p>
        </w:tc>
      </w:tr>
    </w:tbl>
    <w:p w:rsidR="00A45C49" w:rsidRPr="00CA136D" w:rsidRDefault="00A45C49" w:rsidP="005D273A">
      <w:pPr>
        <w:suppressAutoHyphens/>
        <w:autoSpaceDN w:val="0"/>
        <w:spacing w:before="120" w:after="120"/>
        <w:textAlignment w:val="baseline"/>
        <w:rPr>
          <w:rFonts w:ascii="Arial Narrow" w:hAnsi="Arial Narrow"/>
        </w:rPr>
      </w:pPr>
    </w:p>
    <w:p w:rsidR="00A45C49" w:rsidRPr="00CA136D" w:rsidRDefault="00A45C49" w:rsidP="002C085C">
      <w:pPr>
        <w:pStyle w:val="Titolo2"/>
        <w:numPr>
          <w:ilvl w:val="0"/>
          <w:numId w:val="0"/>
        </w:numPr>
        <w:rPr>
          <w:rFonts w:ascii="Arial Narrow" w:hAnsi="Arial Narrow"/>
          <w:u w:val="single"/>
        </w:rPr>
      </w:pPr>
      <w:bookmarkStart w:id="10" w:name="_Toc424819004"/>
      <w:r w:rsidRPr="00CA136D">
        <w:rPr>
          <w:rFonts w:ascii="Arial Narrow" w:hAnsi="Arial Narrow"/>
          <w:u w:val="single"/>
        </w:rPr>
        <w:t>ANALISI DELLE CONSEGUENZE DELLA TRANSIZIONE ALLA NUOVA VERSIONE</w:t>
      </w:r>
      <w:bookmarkEnd w:id="10"/>
    </w:p>
    <w:p w:rsidR="0091539F" w:rsidRPr="00CA136D" w:rsidRDefault="0091539F" w:rsidP="0091539F">
      <w:pPr>
        <w:spacing w:before="120" w:after="120"/>
        <w:rPr>
          <w:rFonts w:ascii="Arial Narrow" w:hAnsi="Arial Narrow"/>
        </w:rPr>
      </w:pPr>
      <w:r w:rsidRPr="00CA136D">
        <w:rPr>
          <w:rFonts w:ascii="Arial Narrow" w:hAnsi="Arial Narrow"/>
        </w:rPr>
        <w:t>Si deve preliminarmente ricordare che l’art.</w:t>
      </w:r>
      <w:r w:rsidR="00AD1D44">
        <w:rPr>
          <w:rFonts w:ascii="Arial Narrow" w:hAnsi="Arial Narrow"/>
        </w:rPr>
        <w:t xml:space="preserve"> </w:t>
      </w:r>
      <w:r w:rsidRPr="00CA136D">
        <w:rPr>
          <w:rFonts w:ascii="Arial Narrow" w:hAnsi="Arial Narrow"/>
        </w:rPr>
        <w:t>2426 del codice civile, n.</w:t>
      </w:r>
      <w:r w:rsidR="00AD1D44">
        <w:rPr>
          <w:rFonts w:ascii="Arial Narrow" w:hAnsi="Arial Narrow"/>
        </w:rPr>
        <w:t xml:space="preserve"> </w:t>
      </w:r>
      <w:r w:rsidRPr="00CA136D">
        <w:rPr>
          <w:rFonts w:ascii="Arial Narrow" w:hAnsi="Arial Narrow"/>
        </w:rPr>
        <w:t>5 recita che: “l'avviamento può essere iscritto nell'attivo con il consenso, ove esistente, del collegio sindacale, se acquisito a titolo oneroso, nei limiti del costo per esso sostenuto e deve essere ammortizzato entro un periodo di cinque anni” e che contestualmente, come sopra richiamato, la vecchia versione dell’OIC 24 disponeva che “</w:t>
      </w:r>
      <w:r w:rsidRPr="00CA136D">
        <w:rPr>
          <w:rFonts w:ascii="Arial Narrow" w:hAnsi="Arial Narrow"/>
          <w:szCs w:val="18"/>
        </w:rPr>
        <w:t>sono tuttavia consentiti periodi di maggiore durata, che comunque non deve superare i venti anni, qualora sia ragionevole supporre, in virtù dell'analisi più sopra accennata che la vita utile dell'avviamento sia senz'altro superiore ai cinque anni”.</w:t>
      </w:r>
    </w:p>
    <w:p w:rsidR="002D698E" w:rsidRPr="00CA136D" w:rsidRDefault="0091539F" w:rsidP="0091539F">
      <w:pPr>
        <w:spacing w:before="120" w:after="120"/>
        <w:rPr>
          <w:rFonts w:ascii="Arial Narrow" w:hAnsi="Arial Narrow"/>
          <w:szCs w:val="24"/>
        </w:rPr>
      </w:pPr>
      <w:r w:rsidRPr="00CA136D">
        <w:rPr>
          <w:rFonts w:ascii="Arial Narrow" w:hAnsi="Arial Narrow"/>
        </w:rPr>
        <w:lastRenderedPageBreak/>
        <w:t>La proposta originaria di revisione dell’OIC 24 (2013) prevedeva una riduzione de</w:t>
      </w:r>
      <w:r w:rsidR="00A45C49" w:rsidRPr="00CA136D">
        <w:rPr>
          <w:rFonts w:ascii="Arial Narrow" w:hAnsi="Arial Narrow"/>
        </w:rPr>
        <w:t xml:space="preserve">l periodo generalmente ritenuto massimo per </w:t>
      </w:r>
      <w:r w:rsidRPr="00CA136D">
        <w:rPr>
          <w:rFonts w:ascii="Arial Narrow" w:hAnsi="Arial Narrow"/>
        </w:rPr>
        <w:t>l’ammortamento del</w:t>
      </w:r>
      <w:r w:rsidR="00A45C49" w:rsidRPr="00CA136D">
        <w:rPr>
          <w:rFonts w:ascii="Arial Narrow" w:hAnsi="Arial Narrow"/>
        </w:rPr>
        <w:t>l’avviamento da venti anni a dieci anni. L’analisi della revisione</w:t>
      </w:r>
      <w:r w:rsidRPr="00CA136D">
        <w:rPr>
          <w:rFonts w:ascii="Arial Narrow" w:hAnsi="Arial Narrow"/>
        </w:rPr>
        <w:t xml:space="preserve"> dell’ammortamento del </w:t>
      </w:r>
      <w:proofErr w:type="spellStart"/>
      <w:r w:rsidR="008B175A" w:rsidRPr="00CA136D">
        <w:rPr>
          <w:rFonts w:ascii="Arial Narrow" w:hAnsi="Arial Narrow"/>
          <w:i/>
        </w:rPr>
        <w:t>goodwill</w:t>
      </w:r>
      <w:proofErr w:type="spellEnd"/>
      <w:r w:rsidR="00A45C49" w:rsidRPr="00CA136D">
        <w:rPr>
          <w:rFonts w:ascii="Arial Narrow" w:hAnsi="Arial Narrow"/>
        </w:rPr>
        <w:t>, tuttavia, è stata solo differita al recepimento della direttiva 34/2013/EU che prevederà sicuramente sostanziali novità in materia. Secondo il disegno di decreto per la modifica dell’art. 2426 c.c., “</w:t>
      </w:r>
      <w:r w:rsidR="00A45C49" w:rsidRPr="00CA136D">
        <w:rPr>
          <w:rFonts w:ascii="Arial Narrow" w:hAnsi="Arial Narrow"/>
          <w:i/>
        </w:rPr>
        <w:t>l</w:t>
      </w:r>
      <w:r w:rsidR="00A45C49" w:rsidRPr="00CA136D">
        <w:rPr>
          <w:rFonts w:ascii="Arial Narrow" w:hAnsi="Arial Narrow" w:cs="Times"/>
          <w:i/>
          <w:szCs w:val="24"/>
        </w:rPr>
        <w:t xml:space="preserve">’ammortamento dell’avviamento è effettuato secondo la sua vita utile; nei casi eccezionali in cui sia impossibile determinarne la vita utile, è </w:t>
      </w:r>
      <w:r w:rsidR="00A45C49" w:rsidRPr="00CA136D">
        <w:rPr>
          <w:rFonts w:ascii="Arial Narrow" w:hAnsi="Arial Narrow"/>
          <w:i/>
        </w:rPr>
        <w:t>ammortizzato</w:t>
      </w:r>
      <w:r w:rsidR="00A45C49" w:rsidRPr="00CA136D">
        <w:rPr>
          <w:rFonts w:ascii="Arial Narrow" w:hAnsi="Arial Narrow" w:cs="Times"/>
          <w:i/>
          <w:szCs w:val="24"/>
        </w:rPr>
        <w:t xml:space="preserve"> entro un periodo non superiore a dieci anni. Nella nota integrativa è fornita una spiegazione del periodo di ammortamento dell’avviamento</w:t>
      </w:r>
      <w:r w:rsidR="00A45C49" w:rsidRPr="00CA136D">
        <w:rPr>
          <w:rFonts w:ascii="Arial Narrow" w:hAnsi="Arial Narrow"/>
          <w:szCs w:val="24"/>
        </w:rPr>
        <w:t>”.</w:t>
      </w:r>
    </w:p>
    <w:p w:rsidR="00A45C49" w:rsidRPr="00CA136D" w:rsidRDefault="00A45C49" w:rsidP="0091539F">
      <w:pPr>
        <w:spacing w:before="120" w:after="120"/>
        <w:rPr>
          <w:rFonts w:ascii="Arial Narrow" w:hAnsi="Arial Narrow"/>
          <w:szCs w:val="24"/>
        </w:rPr>
      </w:pPr>
      <w:r w:rsidRPr="00CA136D">
        <w:rPr>
          <w:rFonts w:ascii="Arial Narrow" w:hAnsi="Arial Narrow"/>
          <w:szCs w:val="24"/>
        </w:rPr>
        <w:t xml:space="preserve">Occorre, tuttavia, contestualmente evidenziare che la nuova versione del codice civile, se confermata, richiederà </w:t>
      </w:r>
      <w:r w:rsidR="008B175A" w:rsidRPr="00CA136D">
        <w:rPr>
          <w:rFonts w:ascii="Arial Narrow" w:hAnsi="Arial Narrow"/>
          <w:i/>
          <w:szCs w:val="24"/>
        </w:rPr>
        <w:t>in primis</w:t>
      </w:r>
      <w:r w:rsidRPr="00CA136D">
        <w:rPr>
          <w:rFonts w:ascii="Arial Narrow" w:hAnsi="Arial Narrow"/>
          <w:szCs w:val="24"/>
        </w:rPr>
        <w:t xml:space="preserve"> la stima della vita utile. Nei casi “eccezionali” in cui non è possibile determinare la vita utile, si può convenzionalmente ammortizzare l’avviamento entro un periodo massimo di dieci anni; questo vuol dire che, qualora la società non riesca a stimare in modo puntuale la vita utile dell’avviamento, la società può scegliere appunto in modo convenzionale un arco temporale compreso tra l’esercizio e i dieci esercizi per ripartire il valore contabile del </w:t>
      </w:r>
      <w:proofErr w:type="spellStart"/>
      <w:r w:rsidR="008B175A" w:rsidRPr="00CA136D">
        <w:rPr>
          <w:rFonts w:ascii="Arial Narrow" w:hAnsi="Arial Narrow"/>
          <w:i/>
          <w:szCs w:val="24"/>
        </w:rPr>
        <w:t>goodwill</w:t>
      </w:r>
      <w:proofErr w:type="spellEnd"/>
      <w:r w:rsidRPr="00CA136D">
        <w:rPr>
          <w:rFonts w:ascii="Arial Narrow" w:hAnsi="Arial Narrow"/>
          <w:szCs w:val="24"/>
        </w:rPr>
        <w:t>. Sarà, poi, opportuno verificare, a tempo debito, le scelte che saranno definite sul tema in sede di stesura del futuro OIC 24.</w:t>
      </w:r>
    </w:p>
    <w:p w:rsidR="009A2FD1" w:rsidRPr="00CA136D" w:rsidRDefault="00A45C49">
      <w:pPr>
        <w:spacing w:before="120" w:after="120"/>
        <w:rPr>
          <w:rFonts w:ascii="Arial Narrow" w:hAnsi="Arial Narrow"/>
          <w:szCs w:val="24"/>
        </w:rPr>
      </w:pPr>
      <w:r w:rsidRPr="00CA136D">
        <w:rPr>
          <w:rFonts w:ascii="Arial Narrow" w:hAnsi="Arial Narrow"/>
          <w:szCs w:val="24"/>
        </w:rPr>
        <w:t xml:space="preserve">Non vi è alcuna specifica disposizione per l’ammortamento del marchio. Per quanto riguarda l’avviamento, si nota che non viene prescritto un limite massimo e la durata di dieci </w:t>
      </w:r>
      <w:r w:rsidRPr="00CA136D">
        <w:rPr>
          <w:rFonts w:ascii="Arial Narrow" w:hAnsi="Arial Narrow"/>
        </w:rPr>
        <w:t>anni</w:t>
      </w:r>
      <w:r w:rsidRPr="00CA136D">
        <w:rPr>
          <w:rFonts w:ascii="Arial Narrow" w:hAnsi="Arial Narrow"/>
          <w:szCs w:val="24"/>
        </w:rPr>
        <w:t xml:space="preserve"> si applica soltanto in casi eccezionali, quando risulta impossibile stimare la vita utile.</w:t>
      </w:r>
    </w:p>
    <w:p w:rsidR="00A45C49" w:rsidRPr="00CA136D" w:rsidRDefault="00A45C49" w:rsidP="00DE1F74">
      <w:pPr>
        <w:spacing w:before="120" w:after="120"/>
        <w:rPr>
          <w:rFonts w:ascii="Arial Narrow" w:hAnsi="Arial Narrow"/>
        </w:rPr>
      </w:pPr>
      <w:r w:rsidRPr="00CA136D">
        <w:rPr>
          <w:rFonts w:ascii="Arial Narrow" w:hAnsi="Arial Narrow"/>
        </w:rPr>
        <w:t>Ciò premesso, le principali novità concernenti l’avviamento sono rinvenibili con probabilità negli elementi di definizione, con contestuale interessamento della rilevazione.</w:t>
      </w:r>
    </w:p>
    <w:p w:rsidR="00A45C49" w:rsidRPr="00CA136D" w:rsidRDefault="00A45C49" w:rsidP="00DE1F74">
      <w:pPr>
        <w:spacing w:before="120" w:after="120"/>
        <w:rPr>
          <w:rFonts w:ascii="Arial Narrow" w:hAnsi="Arial Narrow"/>
        </w:rPr>
      </w:pPr>
      <w:r w:rsidRPr="00CA136D">
        <w:rPr>
          <w:rFonts w:ascii="Arial Narrow" w:hAnsi="Arial Narrow"/>
        </w:rPr>
        <w:t>La nuova definizione dell’avviamento non considera più la produzione di utili in misura superiore a quella ordinaria (cosiddetto “extra reddito”) come condizione preliminare per l’iscrizione dell’avviamento in bilancio. L’extra reddito rappresenta nella nuova versione una delle caratteristiche che possono, relazionate al valore intrinseco dell’avviamento, giustificare l’iscrizione dello stesso. Tra tali caratteristiche è importante rilevare che è stata inserita anche “la creazione di valore attraverso sinergie produttive o commerciali”, circostanza prima non specificata.</w:t>
      </w:r>
    </w:p>
    <w:p w:rsidR="00CE577F" w:rsidRPr="00CA136D" w:rsidRDefault="00B249D5" w:rsidP="00DE1F74">
      <w:pPr>
        <w:spacing w:before="120" w:after="120"/>
        <w:rPr>
          <w:rFonts w:ascii="Arial Narrow" w:hAnsi="Arial Narrow"/>
        </w:rPr>
      </w:pPr>
      <w:r w:rsidRPr="00CA136D">
        <w:rPr>
          <w:rFonts w:ascii="Arial Narrow" w:hAnsi="Arial Narrow"/>
        </w:rPr>
        <w:t>È stato poi eliminata la previsione che vi possa essere stato un “cattivo affare” qualora l’importo pagato per l’azienda ecceda la sommatoria dei valori dei beni che compongono la stessa. Si ricorda, tuttavia, che l’avviamento è iscrivibile solo con il consenso del collegio sindacale, se esistente; ciò comporta un vaglio da parte dell’organo di controllo, che dovrà verificare proprio che l’acquisto dell’azienda o del ramo d’azienda non sia stato “un cattivo affare”. In tal caso negherà il consenso alla sua iscrizione.</w:t>
      </w:r>
    </w:p>
    <w:p w:rsidR="00A45C49" w:rsidRPr="00CA136D" w:rsidRDefault="00A45C49" w:rsidP="008A0238">
      <w:pPr>
        <w:spacing w:before="120" w:after="120"/>
        <w:rPr>
          <w:rFonts w:ascii="Arial Narrow" w:hAnsi="Arial Narrow"/>
        </w:rPr>
      </w:pPr>
    </w:p>
    <w:p w:rsidR="00A45C49" w:rsidRPr="00CA136D" w:rsidRDefault="00A45C49" w:rsidP="00650701">
      <w:pPr>
        <w:spacing w:before="120" w:after="120"/>
        <w:rPr>
          <w:rFonts w:ascii="Arial Narrow" w:hAnsi="Arial Narrow"/>
          <w:u w:val="single"/>
        </w:rPr>
      </w:pPr>
      <w:r w:rsidRPr="00CA136D">
        <w:rPr>
          <w:rFonts w:ascii="Arial Narrow" w:hAnsi="Arial Narrow"/>
          <w:u w:val="single"/>
        </w:rPr>
        <w:t>NORMATIVA FISCALE</w:t>
      </w:r>
    </w:p>
    <w:bookmarkEnd w:id="0"/>
    <w:p w:rsidR="005B4808" w:rsidRPr="00CA136D" w:rsidRDefault="005B4808" w:rsidP="005B4808">
      <w:pPr>
        <w:spacing w:before="120" w:after="120"/>
        <w:rPr>
          <w:rFonts w:ascii="Arial Narrow" w:hAnsi="Arial Narrow"/>
        </w:rPr>
      </w:pPr>
      <w:r w:rsidRPr="00CA136D">
        <w:rPr>
          <w:rFonts w:ascii="Arial Narrow" w:hAnsi="Arial Narrow"/>
        </w:rPr>
        <w:t>L’art.</w:t>
      </w:r>
      <w:r w:rsidR="00AD1D44">
        <w:rPr>
          <w:rFonts w:ascii="Arial Narrow" w:hAnsi="Arial Narrow"/>
        </w:rPr>
        <w:t xml:space="preserve"> </w:t>
      </w:r>
      <w:r w:rsidRPr="00CA136D">
        <w:rPr>
          <w:rFonts w:ascii="Arial Narrow" w:hAnsi="Arial Narrow"/>
        </w:rPr>
        <w:t>103, co</w:t>
      </w:r>
      <w:r w:rsidR="00451F11" w:rsidRPr="00CA136D">
        <w:rPr>
          <w:rFonts w:ascii="Arial Narrow" w:hAnsi="Arial Narrow"/>
        </w:rPr>
        <w:t>mma</w:t>
      </w:r>
      <w:r w:rsidR="00AD1D44">
        <w:rPr>
          <w:rFonts w:ascii="Arial Narrow" w:hAnsi="Arial Narrow"/>
        </w:rPr>
        <w:t xml:space="preserve"> </w:t>
      </w:r>
      <w:r w:rsidRPr="00CA136D">
        <w:rPr>
          <w:rFonts w:ascii="Arial Narrow" w:hAnsi="Arial Narrow"/>
        </w:rPr>
        <w:t>3</w:t>
      </w:r>
      <w:r w:rsidR="00451F11" w:rsidRPr="00CA136D">
        <w:rPr>
          <w:rFonts w:ascii="Arial Narrow" w:hAnsi="Arial Narrow"/>
        </w:rPr>
        <w:t>,</w:t>
      </w:r>
      <w:r w:rsidRPr="00CA136D">
        <w:rPr>
          <w:rFonts w:ascii="Arial Narrow" w:hAnsi="Arial Narrow"/>
        </w:rPr>
        <w:t xml:space="preserve"> del TUIR dispone che “</w:t>
      </w:r>
      <w:r w:rsidRPr="00CA136D">
        <w:rPr>
          <w:rFonts w:ascii="Arial Narrow" w:hAnsi="Arial Narrow"/>
          <w:i/>
        </w:rPr>
        <w:t>le quote di ammortamento del valore di avviamento iscritto nell'attivo del bilancio sono deducibili in misura non superiore a un diciottesimo del valore stesso</w:t>
      </w:r>
      <w:r w:rsidRPr="00CA136D">
        <w:rPr>
          <w:rFonts w:ascii="Arial Narrow" w:hAnsi="Arial Narrow"/>
        </w:rPr>
        <w:t>”.</w:t>
      </w:r>
      <w:r w:rsidR="00A46354" w:rsidRPr="00CA136D">
        <w:rPr>
          <w:rFonts w:ascii="Arial Narrow" w:hAnsi="Arial Narrow"/>
        </w:rPr>
        <w:t xml:space="preserve"> </w:t>
      </w:r>
      <w:r w:rsidRPr="00CA136D">
        <w:rPr>
          <w:rFonts w:ascii="Arial Narrow" w:hAnsi="Arial Narrow"/>
        </w:rPr>
        <w:t xml:space="preserve">Questo implica che nel caso in cui la società ammortizzi l’avviamento per un periodo più breve, si genererà fiscalità differita. Nello specifico, la società che ammortizza, per esempio, un avviamento di 18.000 euro in 5 anni, </w:t>
      </w:r>
      <w:r w:rsidR="00AD1D44">
        <w:rPr>
          <w:rFonts w:ascii="Arial Narrow" w:hAnsi="Arial Narrow"/>
        </w:rPr>
        <w:t>determinerà</w:t>
      </w:r>
      <w:r w:rsidRPr="00CA136D">
        <w:rPr>
          <w:rFonts w:ascii="Arial Narrow" w:hAnsi="Arial Narrow"/>
        </w:rPr>
        <w:t xml:space="preserve"> per i primi 5 esercizi differenze temporanee deducibili pari alle imposte versate in eccedenza rispetto al caso in cui la disciplina fiscale avesse considerato i costi di ammortamento civilistici completamente deducibili. Questo significa nel nostro caso che nel primo esercizio (come nei successivi), ammesso che l’iscrizione dell’avviamento sia avvenuta in data 1° gennaio e </w:t>
      </w:r>
      <w:r w:rsidR="00146CA9" w:rsidRPr="00CA136D">
        <w:rPr>
          <w:rFonts w:ascii="Arial Narrow" w:hAnsi="Arial Narrow"/>
        </w:rPr>
        <w:t xml:space="preserve">considerate </w:t>
      </w:r>
      <w:r w:rsidRPr="00CA136D">
        <w:rPr>
          <w:rFonts w:ascii="Arial Narrow" w:hAnsi="Arial Narrow"/>
        </w:rPr>
        <w:t>imposte sul reddito pari al 27%, avremo imposte anticipate pari a (18.000/5 – 18.000/18) * 27% = 702. A partire dal sesto esercizio in poi, le imposte anticipate accumulate pari a 702*5 = 3.510 sono ridotte per i tredici restanti esercizi per un importo annuo pari a 270, rappresentativo delle imposte che per competenza in tali esercizi sarebbero state pagate in assenza della quota di ammortamento fiscale dell’avviamento.</w:t>
      </w:r>
    </w:p>
    <w:p w:rsidR="00224045" w:rsidRPr="00CA136D" w:rsidRDefault="00224045" w:rsidP="005B4808">
      <w:pPr>
        <w:spacing w:before="120" w:after="120"/>
        <w:rPr>
          <w:rFonts w:ascii="Arial Narrow" w:hAnsi="Arial Narrow"/>
        </w:rPr>
      </w:pPr>
    </w:p>
    <w:p w:rsidR="00224045" w:rsidRPr="00CA136D" w:rsidRDefault="00224045" w:rsidP="00224045">
      <w:pPr>
        <w:pStyle w:val="Titolo1"/>
        <w:numPr>
          <w:ilvl w:val="0"/>
          <w:numId w:val="15"/>
        </w:numPr>
        <w:spacing w:before="120" w:after="120"/>
        <w:ind w:left="426" w:hanging="426"/>
        <w:rPr>
          <w:rFonts w:ascii="Arial Narrow" w:hAnsi="Arial Narrow"/>
        </w:rPr>
      </w:pPr>
      <w:bookmarkStart w:id="11" w:name="_Toc424819005"/>
      <w:r w:rsidRPr="00CA136D">
        <w:rPr>
          <w:rFonts w:ascii="Arial Narrow" w:hAnsi="Arial Narrow"/>
        </w:rPr>
        <w:lastRenderedPageBreak/>
        <w:t xml:space="preserve">COSTI PER LA PRODUZIONE E PER LA DISTRIBUZIONE </w:t>
      </w:r>
      <w:proofErr w:type="spellStart"/>
      <w:r w:rsidRPr="00CA136D">
        <w:rPr>
          <w:rFonts w:ascii="Arial Narrow" w:hAnsi="Arial Narrow"/>
        </w:rPr>
        <w:t>DI</w:t>
      </w:r>
      <w:proofErr w:type="spellEnd"/>
      <w:r w:rsidRPr="00CA136D">
        <w:rPr>
          <w:rFonts w:ascii="Arial Narrow" w:hAnsi="Arial Narrow"/>
        </w:rPr>
        <w:t xml:space="preserve"> MATERIALI AVENTI FINALITA’ PROMOZIONALI</w:t>
      </w:r>
      <w:bookmarkEnd w:id="11"/>
    </w:p>
    <w:p w:rsidR="00224045" w:rsidRPr="00CA136D" w:rsidRDefault="00224045" w:rsidP="00224045">
      <w:pPr>
        <w:rPr>
          <w:rFonts w:ascii="Arial Narrow" w:hAnsi="Arial Narrow"/>
        </w:rPr>
      </w:pPr>
    </w:p>
    <w:tbl>
      <w:tblPr>
        <w:tblW w:w="0" w:type="auto"/>
        <w:tblCellMar>
          <w:left w:w="0" w:type="dxa"/>
          <w:right w:w="0" w:type="dxa"/>
        </w:tblCellMar>
        <w:tblLook w:val="04A0"/>
      </w:tblPr>
      <w:tblGrid>
        <w:gridCol w:w="4927"/>
        <w:gridCol w:w="4927"/>
      </w:tblGrid>
      <w:tr w:rsidR="00224045" w:rsidRPr="00CA136D" w:rsidTr="00224045">
        <w:tc>
          <w:tcPr>
            <w:tcW w:w="4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4045" w:rsidRPr="00CA136D" w:rsidRDefault="00224045">
            <w:pPr>
              <w:spacing w:before="120" w:after="120"/>
              <w:rPr>
                <w:rFonts w:ascii="Arial Narrow" w:eastAsiaTheme="minorHAnsi" w:hAnsi="Arial Narrow"/>
                <w:szCs w:val="24"/>
              </w:rPr>
            </w:pPr>
            <w:r w:rsidRPr="00CA136D">
              <w:rPr>
                <w:rFonts w:ascii="Arial Narrow" w:hAnsi="Arial Narrow"/>
              </w:rPr>
              <w:t>VERSIONE PRECEDENTE</w:t>
            </w: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4045" w:rsidRPr="00CA136D" w:rsidRDefault="00224045">
            <w:pPr>
              <w:spacing w:before="120" w:after="120"/>
              <w:rPr>
                <w:rFonts w:ascii="Arial Narrow" w:hAnsi="Arial Narrow"/>
                <w:szCs w:val="24"/>
              </w:rPr>
            </w:pPr>
            <w:r w:rsidRPr="00CA136D">
              <w:rPr>
                <w:rFonts w:ascii="Arial Narrow" w:hAnsi="Arial Narrow"/>
              </w:rPr>
              <w:t xml:space="preserve">ATTUALE VERSIONE </w:t>
            </w:r>
          </w:p>
        </w:tc>
      </w:tr>
      <w:tr w:rsidR="00224045" w:rsidRPr="00CA136D" w:rsidTr="00224045">
        <w:trPr>
          <w:trHeight w:val="1336"/>
        </w:trPr>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45" w:rsidRPr="00CA136D" w:rsidRDefault="00224045">
            <w:pPr>
              <w:rPr>
                <w:rFonts w:ascii="Arial Narrow" w:hAnsi="Arial Narrow"/>
                <w:sz w:val="18"/>
                <w:szCs w:val="18"/>
              </w:rPr>
            </w:pPr>
            <w:r w:rsidRPr="00CA136D">
              <w:rPr>
                <w:rFonts w:ascii="Arial Narrow" w:hAnsi="Arial Narrow"/>
                <w:sz w:val="18"/>
                <w:szCs w:val="18"/>
              </w:rPr>
              <w:t>I costi sostenuti per la progettazione, per la produzione e per la distribuzione di cataloghi, di espositori e di altri strumenti e materiali aventi finalità promozionali sono differiti ed imputati al conto economico nel periodo durante il quale i materiali vengono distribuiti ovvero lungo il periodo in cui si attendono benefici economici dalla loro distribuzione.</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224045" w:rsidRPr="00CA136D" w:rsidRDefault="00224045">
            <w:pPr>
              <w:spacing w:before="120" w:after="120"/>
              <w:rPr>
                <w:rFonts w:ascii="Arial Narrow" w:hAnsi="Arial Narrow"/>
                <w:sz w:val="18"/>
                <w:szCs w:val="18"/>
              </w:rPr>
            </w:pPr>
            <w:r w:rsidRPr="00CA136D">
              <w:rPr>
                <w:rFonts w:ascii="Arial Narrow" w:hAnsi="Arial Narrow"/>
                <w:sz w:val="18"/>
                <w:szCs w:val="18"/>
              </w:rPr>
              <w:t>2. Con riguardo ai temi di dettaglio, rispetto al precedente OIC 24 (nella versione rivista del 30 maggio 2005) si è provveduto a:</w:t>
            </w:r>
          </w:p>
          <w:p w:rsidR="00224045" w:rsidRPr="00CA136D" w:rsidRDefault="00224045">
            <w:pPr>
              <w:spacing w:before="120" w:after="120"/>
              <w:rPr>
                <w:rFonts w:ascii="Arial Narrow" w:hAnsi="Arial Narrow"/>
                <w:sz w:val="18"/>
                <w:szCs w:val="18"/>
              </w:rPr>
            </w:pPr>
            <w:r w:rsidRPr="00CA136D">
              <w:rPr>
                <w:rFonts w:ascii="Arial Narrow" w:hAnsi="Arial Narrow"/>
                <w:sz w:val="18"/>
                <w:szCs w:val="18"/>
              </w:rPr>
              <w:t xml:space="preserve">- eliminare i riferimenti ai costi per la produzione e per la distribuzione di cataloghi, di espositori e di altri strumenti e materiali aventi </w:t>
            </w:r>
            <w:proofErr w:type="spellStart"/>
            <w:r w:rsidRPr="00CA136D">
              <w:rPr>
                <w:rFonts w:ascii="Arial Narrow" w:hAnsi="Arial Narrow"/>
                <w:sz w:val="18"/>
                <w:szCs w:val="18"/>
              </w:rPr>
              <w:t>finalità</w:t>
            </w:r>
            <w:proofErr w:type="spellEnd"/>
            <w:r w:rsidRPr="00CA136D">
              <w:rPr>
                <w:rFonts w:ascii="Arial Narrow" w:hAnsi="Arial Narrow"/>
                <w:sz w:val="18"/>
                <w:szCs w:val="18"/>
              </w:rPr>
              <w:t xml:space="preserve"> promozionali trattandosi di beni materiali piuttosto che di immobilizzazioni immateriali;</w:t>
            </w:r>
          </w:p>
        </w:tc>
      </w:tr>
    </w:tbl>
    <w:p w:rsidR="00224045" w:rsidRPr="00CA136D" w:rsidRDefault="00224045" w:rsidP="00224045">
      <w:pPr>
        <w:spacing w:before="120" w:after="120"/>
        <w:textAlignment w:val="baseline"/>
        <w:rPr>
          <w:rFonts w:ascii="Arial Narrow" w:eastAsiaTheme="minorHAnsi" w:hAnsi="Arial Narrow"/>
          <w:sz w:val="22"/>
        </w:rPr>
      </w:pPr>
    </w:p>
    <w:p w:rsidR="00224045" w:rsidRPr="00CA136D" w:rsidRDefault="00224045" w:rsidP="00224045">
      <w:pPr>
        <w:pStyle w:val="Titolo2"/>
        <w:numPr>
          <w:ilvl w:val="0"/>
          <w:numId w:val="0"/>
        </w:numPr>
        <w:rPr>
          <w:rFonts w:ascii="Arial Narrow" w:eastAsia="Times New Roman" w:hAnsi="Arial Narrow"/>
          <w:u w:val="single"/>
        </w:rPr>
      </w:pPr>
      <w:bookmarkStart w:id="12" w:name="_Toc424819006"/>
      <w:r w:rsidRPr="00CA136D">
        <w:rPr>
          <w:rFonts w:ascii="Arial Narrow" w:eastAsia="Times New Roman" w:hAnsi="Arial Narrow"/>
          <w:u w:val="single"/>
        </w:rPr>
        <w:t>ANALISI DELLE CONSEGUENZE DELLA TRANSIZIONE ALLA NUOVA VERSIONE</w:t>
      </w:r>
      <w:bookmarkEnd w:id="12"/>
    </w:p>
    <w:p w:rsidR="00224045" w:rsidRPr="00CA136D" w:rsidRDefault="00224045" w:rsidP="00224045">
      <w:pPr>
        <w:spacing w:before="120" w:after="120"/>
        <w:textAlignment w:val="baseline"/>
        <w:rPr>
          <w:rFonts w:ascii="Arial Narrow" w:eastAsiaTheme="minorHAnsi" w:hAnsi="Arial Narrow"/>
        </w:rPr>
      </w:pPr>
      <w:r w:rsidRPr="00CA136D">
        <w:rPr>
          <w:rFonts w:ascii="Arial Narrow" w:hAnsi="Arial Narrow"/>
        </w:rPr>
        <w:t>L’attuale versione dell’OIC 24 esclude dall’ambito degli immobilizzi immateriali i costi di produzione e distribuzione di beni aventi finalità promozionali, ritenendoli beni materiali. Se ne desume, quindi, che, tali elementi, qualora riferibili a beni ancora esistenti alla data di chiusura dell’esercizio siano iscritti:</w:t>
      </w:r>
    </w:p>
    <w:p w:rsidR="00224045" w:rsidRPr="00CA136D" w:rsidRDefault="00224045" w:rsidP="0074190E">
      <w:pPr>
        <w:pStyle w:val="Paragrafoelenco"/>
        <w:numPr>
          <w:ilvl w:val="0"/>
          <w:numId w:val="22"/>
        </w:numPr>
        <w:spacing w:before="120" w:after="120"/>
        <w:rPr>
          <w:rFonts w:ascii="Arial Narrow" w:hAnsi="Arial Narrow"/>
        </w:rPr>
      </w:pPr>
      <w:r w:rsidRPr="00CA136D">
        <w:rPr>
          <w:rFonts w:ascii="Arial Narrow" w:hAnsi="Arial Narrow"/>
        </w:rPr>
        <w:t xml:space="preserve">nelle rimanenze, qualora esauriscano la loro utilità nell’esercizio </w:t>
      </w:r>
      <w:r w:rsidR="00AD1D44">
        <w:rPr>
          <w:rFonts w:ascii="Arial Narrow" w:hAnsi="Arial Narrow"/>
        </w:rPr>
        <w:t xml:space="preserve">a </w:t>
      </w:r>
      <w:r w:rsidRPr="00CA136D">
        <w:rPr>
          <w:rFonts w:ascii="Arial Narrow" w:hAnsi="Arial Narrow"/>
        </w:rPr>
        <w:t>venire;</w:t>
      </w:r>
    </w:p>
    <w:p w:rsidR="00224045" w:rsidRPr="00CA136D" w:rsidRDefault="00224045" w:rsidP="0074190E">
      <w:pPr>
        <w:pStyle w:val="Paragrafoelenco"/>
        <w:numPr>
          <w:ilvl w:val="0"/>
          <w:numId w:val="22"/>
        </w:numPr>
        <w:spacing w:before="120" w:after="120"/>
        <w:rPr>
          <w:rFonts w:ascii="Arial Narrow" w:hAnsi="Arial Narrow"/>
        </w:rPr>
      </w:pPr>
      <w:r w:rsidRPr="00CA136D">
        <w:rPr>
          <w:rFonts w:ascii="Arial Narrow" w:hAnsi="Arial Narrow"/>
        </w:rPr>
        <w:t>nella voce BII4 delle immobilizzazioni materiali “altri beni”, nei casi in cui tali spese rilascino le proprie utilità in un periodo pluriennale.</w:t>
      </w:r>
    </w:p>
    <w:p w:rsidR="00224045" w:rsidRPr="00CA136D" w:rsidRDefault="00224045" w:rsidP="00224045">
      <w:pPr>
        <w:spacing w:before="120" w:after="120"/>
        <w:textAlignment w:val="baseline"/>
        <w:rPr>
          <w:rFonts w:ascii="Arial Narrow" w:hAnsi="Arial Narrow"/>
        </w:rPr>
      </w:pPr>
    </w:p>
    <w:p w:rsidR="00224045" w:rsidRPr="00CA136D" w:rsidRDefault="00224045" w:rsidP="00224045">
      <w:pPr>
        <w:spacing w:before="120" w:after="120"/>
        <w:textAlignment w:val="baseline"/>
        <w:rPr>
          <w:rFonts w:ascii="Arial Narrow" w:hAnsi="Arial Narrow"/>
        </w:rPr>
      </w:pPr>
      <w:r w:rsidRPr="00CA136D">
        <w:rPr>
          <w:rFonts w:ascii="Arial Narrow" w:hAnsi="Arial Narrow"/>
        </w:rPr>
        <w:t>Se i costi di produzione e distribuzione di materiali aventi finalità promozionale sono stati sostenuti nell’esercizio e i beni non sono più giacenti in azienda, occorre verificare l’utilità futura di tali spese. Nelle circostanze in cui i costi soddisfino le condizioni previste dall’OIC 24, si ritiene che tali spese possano essere iscritte nella voce BI2 “costi di ricerca, di sviluppo e di pubblicità”</w:t>
      </w:r>
      <w:r w:rsidR="007A741D">
        <w:rPr>
          <w:rFonts w:ascii="Arial Narrow" w:hAnsi="Arial Narrow"/>
        </w:rPr>
        <w:t>.</w:t>
      </w:r>
      <w:r w:rsidRPr="00CA136D">
        <w:rPr>
          <w:rFonts w:ascii="Arial Narrow" w:hAnsi="Arial Narrow"/>
        </w:rPr>
        <w:t xml:space="preserve"> </w:t>
      </w:r>
    </w:p>
    <w:p w:rsidR="00224045" w:rsidRPr="00CA136D" w:rsidRDefault="00224045" w:rsidP="00224045">
      <w:pPr>
        <w:spacing w:before="120" w:after="120"/>
        <w:rPr>
          <w:rFonts w:ascii="Arial Narrow" w:hAnsi="Arial Narrow"/>
          <w:u w:val="single"/>
        </w:rPr>
      </w:pPr>
    </w:p>
    <w:p w:rsidR="00224045" w:rsidRPr="00CA136D" w:rsidRDefault="00224045" w:rsidP="00224045">
      <w:pPr>
        <w:spacing w:before="120" w:after="120"/>
        <w:rPr>
          <w:rFonts w:ascii="Arial Narrow" w:hAnsi="Arial Narrow"/>
          <w:u w:val="single"/>
        </w:rPr>
      </w:pPr>
      <w:r w:rsidRPr="00CA136D">
        <w:rPr>
          <w:rFonts w:ascii="Arial Narrow" w:hAnsi="Arial Narrow"/>
          <w:u w:val="single"/>
        </w:rPr>
        <w:t>NORMATIVA FISCALE</w:t>
      </w:r>
    </w:p>
    <w:p w:rsidR="00224045" w:rsidRPr="00CA136D" w:rsidRDefault="00224045" w:rsidP="00224045">
      <w:pPr>
        <w:spacing w:before="120" w:after="120"/>
        <w:textAlignment w:val="baseline"/>
        <w:rPr>
          <w:rFonts w:ascii="Arial Narrow" w:hAnsi="Arial Narrow"/>
        </w:rPr>
      </w:pPr>
      <w:r w:rsidRPr="00CA136D">
        <w:rPr>
          <w:rFonts w:ascii="Arial Narrow" w:hAnsi="Arial Narrow"/>
        </w:rPr>
        <w:t>I costi sostenuti per la progettazione, per la produzione e per la distribuzione di cataloghi, di espositori e di altri strumenti e materiali aventi finalità promozionali, indipendentemente dalla loro classificazione contabile, sembrano potersi ricondurre, ai fini delle imposte sui redditi, alle spese di pubblicità e di propaganda che, ai sensi dell’art. 108, comma 2, del TUIR “sono deducibili nell'esercizio in cui sono state sostenute o in quote costanti nell'esercizio stesso e nei quattro successivi”.</w:t>
      </w:r>
    </w:p>
    <w:p w:rsidR="00224045" w:rsidRPr="00CA136D" w:rsidRDefault="00224045" w:rsidP="00224045">
      <w:pPr>
        <w:spacing w:before="120" w:after="120"/>
        <w:textAlignment w:val="baseline"/>
        <w:rPr>
          <w:rFonts w:ascii="Arial Narrow" w:hAnsi="Arial Narrow"/>
        </w:rPr>
      </w:pPr>
      <w:r w:rsidRPr="00CA136D">
        <w:rPr>
          <w:rFonts w:ascii="Arial Narrow" w:hAnsi="Arial Narrow"/>
        </w:rPr>
        <w:t xml:space="preserve">Tali spese, sotto il profilo fiscale, non sfuggono dunque alla seguente alternativa: </w:t>
      </w:r>
    </w:p>
    <w:p w:rsidR="00224045" w:rsidRPr="00CA136D" w:rsidRDefault="00224045" w:rsidP="0074190E">
      <w:pPr>
        <w:pStyle w:val="Paragrafoelenco"/>
        <w:numPr>
          <w:ilvl w:val="0"/>
          <w:numId w:val="22"/>
        </w:numPr>
        <w:spacing w:before="120" w:after="120"/>
        <w:rPr>
          <w:rFonts w:ascii="Arial Narrow" w:hAnsi="Arial Narrow"/>
        </w:rPr>
      </w:pPr>
      <w:r w:rsidRPr="00CA136D">
        <w:rPr>
          <w:rFonts w:ascii="Arial Narrow" w:hAnsi="Arial Narrow"/>
        </w:rPr>
        <w:t>qualora siano state imputate a conto economico, restano deducibili nell’esercizio del loro sostenimento;</w:t>
      </w:r>
    </w:p>
    <w:p w:rsidR="00224045" w:rsidRDefault="00224045" w:rsidP="0074190E">
      <w:pPr>
        <w:pStyle w:val="Paragrafoelenco"/>
        <w:numPr>
          <w:ilvl w:val="0"/>
          <w:numId w:val="22"/>
        </w:numPr>
        <w:spacing w:before="120" w:after="120"/>
        <w:rPr>
          <w:rFonts w:ascii="Arial Narrow" w:hAnsi="Arial Narrow"/>
        </w:rPr>
      </w:pPr>
      <w:r w:rsidRPr="00CA136D">
        <w:rPr>
          <w:rFonts w:ascii="Arial Narrow" w:hAnsi="Arial Narrow"/>
        </w:rPr>
        <w:t xml:space="preserve">qualora invece siano state iscritte nell’attivo patrimoniale (nell’attivo circolante o tra le immobilizzazioni), in quanto si ritiene che i beni materiali rilascino le loro utilità economiche anche nell’esercizio o negli esercizi a venire, sono deducibili </w:t>
      </w:r>
      <w:r w:rsidR="00E61E07" w:rsidRPr="00021DB1">
        <w:rPr>
          <w:rFonts w:ascii="Arial Narrow" w:hAnsi="Arial Narrow"/>
        </w:rPr>
        <w:t>in</w:t>
      </w:r>
      <w:r w:rsidR="00E61E07">
        <w:rPr>
          <w:rFonts w:ascii="Arial Narrow" w:hAnsi="Arial Narrow"/>
        </w:rPr>
        <w:t xml:space="preserve"> quote costanti in cinque</w:t>
      </w:r>
      <w:r w:rsidRPr="00CA136D">
        <w:rPr>
          <w:rFonts w:ascii="Arial Narrow" w:hAnsi="Arial Narrow"/>
        </w:rPr>
        <w:t xml:space="preserve"> esercizi, anche nel caso in cui i correlati benefici economici si esauriscano in un arco temporale più breve.</w:t>
      </w:r>
    </w:p>
    <w:p w:rsidR="00283B78" w:rsidRPr="00CA136D" w:rsidRDefault="00283B78" w:rsidP="0074190E">
      <w:pPr>
        <w:pStyle w:val="Paragrafoelenco"/>
        <w:spacing w:before="120" w:after="120"/>
        <w:ind w:left="1060"/>
        <w:rPr>
          <w:rFonts w:ascii="Arial Narrow" w:hAnsi="Arial Narrow"/>
        </w:rPr>
      </w:pPr>
      <w:r>
        <w:rPr>
          <w:rFonts w:ascii="Arial Narrow" w:hAnsi="Arial Narrow"/>
        </w:rPr>
        <w:t xml:space="preserve">Si tenga in considerazione che, laddove le spese siano capitalizzate e la vita utile economica </w:t>
      </w:r>
      <w:r w:rsidR="00CC6590">
        <w:rPr>
          <w:rFonts w:ascii="Arial Narrow" w:hAnsi="Arial Narrow"/>
        </w:rPr>
        <w:t xml:space="preserve">dell’attività </w:t>
      </w:r>
      <w:r>
        <w:rPr>
          <w:rFonts w:ascii="Arial Narrow" w:hAnsi="Arial Narrow"/>
        </w:rPr>
        <w:t xml:space="preserve">sia inferiore rispetto al periodo di ammortamento previsto ai fini fiscali, </w:t>
      </w:r>
      <w:r w:rsidR="00CC6590">
        <w:rPr>
          <w:rFonts w:ascii="Arial Narrow" w:hAnsi="Arial Narrow"/>
        </w:rPr>
        <w:t>occorre</w:t>
      </w:r>
      <w:r>
        <w:rPr>
          <w:rFonts w:ascii="Arial Narrow" w:hAnsi="Arial Narrow"/>
        </w:rPr>
        <w:t xml:space="preserve"> determinare anche le pertinenti imposte </w:t>
      </w:r>
      <w:r w:rsidR="00CC6590">
        <w:rPr>
          <w:rFonts w:ascii="Arial Narrow" w:hAnsi="Arial Narrow"/>
        </w:rPr>
        <w:t>anticipate a fronte della differenza temporanea deducibile che si viene a creare.</w:t>
      </w:r>
    </w:p>
    <w:p w:rsidR="007E16F1" w:rsidRDefault="007E16F1" w:rsidP="00224045">
      <w:pPr>
        <w:rPr>
          <w:rFonts w:ascii="Arial Narrow" w:hAnsi="Arial Narrow"/>
        </w:rPr>
      </w:pPr>
    </w:p>
    <w:p w:rsidR="007E16F1" w:rsidRDefault="007E16F1" w:rsidP="00224045">
      <w:pPr>
        <w:rPr>
          <w:rFonts w:ascii="Arial Narrow" w:hAnsi="Arial Narrow"/>
        </w:rPr>
      </w:pPr>
    </w:p>
    <w:p w:rsidR="007E16F1" w:rsidRPr="00CA136D" w:rsidRDefault="007E16F1" w:rsidP="00224045">
      <w:pPr>
        <w:rPr>
          <w:rFonts w:ascii="Arial Narrow" w:hAnsi="Arial Narrow"/>
        </w:rPr>
      </w:pPr>
    </w:p>
    <w:p w:rsidR="0010779C" w:rsidRPr="00CA136D" w:rsidRDefault="00A45C49" w:rsidP="002D698E">
      <w:pPr>
        <w:pStyle w:val="Titolo1"/>
        <w:numPr>
          <w:ilvl w:val="0"/>
          <w:numId w:val="15"/>
        </w:numPr>
        <w:spacing w:before="120" w:after="120"/>
        <w:ind w:left="426" w:hanging="426"/>
        <w:rPr>
          <w:rFonts w:ascii="Arial Narrow" w:hAnsi="Arial Narrow"/>
        </w:rPr>
      </w:pPr>
      <w:bookmarkStart w:id="13" w:name="_Toc424819007"/>
      <w:r w:rsidRPr="00CA136D">
        <w:rPr>
          <w:rFonts w:ascii="Arial Narrow" w:hAnsi="Arial Narrow"/>
        </w:rPr>
        <w:lastRenderedPageBreak/>
        <w:t xml:space="preserve">ACQUISTO </w:t>
      </w:r>
      <w:proofErr w:type="spellStart"/>
      <w:r w:rsidRPr="00CA136D">
        <w:rPr>
          <w:rFonts w:ascii="Arial Narrow" w:hAnsi="Arial Narrow"/>
        </w:rPr>
        <w:t>DI</w:t>
      </w:r>
      <w:proofErr w:type="spellEnd"/>
      <w:r w:rsidRPr="00CA136D">
        <w:rPr>
          <w:rFonts w:ascii="Arial Narrow" w:hAnsi="Arial Narrow"/>
        </w:rPr>
        <w:t xml:space="preserve"> BENI IMMATERIALI CON CORRISPETTIVI AGGIUNTIVI COMMISURATI AGLI EFFETTIVI VOLUMI DELLA PRODUZIONE O DELLE VENDITE</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7"/>
        <w:gridCol w:w="4927"/>
      </w:tblGrid>
      <w:tr w:rsidR="00A45C49" w:rsidRPr="00CA136D" w:rsidTr="00AA7F68">
        <w:tc>
          <w:tcPr>
            <w:tcW w:w="4927" w:type="dxa"/>
          </w:tcPr>
          <w:p w:rsidR="00A45C49" w:rsidRPr="00CA136D" w:rsidRDefault="00A45C49" w:rsidP="00AA7F68">
            <w:pPr>
              <w:spacing w:before="120" w:after="120"/>
              <w:rPr>
                <w:rFonts w:ascii="Arial Narrow" w:hAnsi="Arial Narrow"/>
                <w:szCs w:val="20"/>
              </w:rPr>
            </w:pPr>
            <w:r w:rsidRPr="00CA136D">
              <w:rPr>
                <w:rFonts w:ascii="Arial Narrow" w:hAnsi="Arial Narrow"/>
                <w:szCs w:val="20"/>
              </w:rPr>
              <w:t>VERSIONE PRECEDENTE</w:t>
            </w:r>
          </w:p>
        </w:tc>
        <w:tc>
          <w:tcPr>
            <w:tcW w:w="4927" w:type="dxa"/>
          </w:tcPr>
          <w:p w:rsidR="00A45C49" w:rsidRPr="00CA136D" w:rsidRDefault="00A45C49" w:rsidP="00AA7F68">
            <w:pPr>
              <w:spacing w:before="120" w:after="120"/>
              <w:rPr>
                <w:rFonts w:ascii="Arial Narrow" w:hAnsi="Arial Narrow"/>
                <w:szCs w:val="20"/>
              </w:rPr>
            </w:pPr>
            <w:r w:rsidRPr="00CA136D">
              <w:rPr>
                <w:rFonts w:ascii="Arial Narrow" w:hAnsi="Arial Narrow"/>
                <w:szCs w:val="20"/>
              </w:rPr>
              <w:t xml:space="preserve">ATTUALE VERSIONE </w:t>
            </w:r>
          </w:p>
        </w:tc>
      </w:tr>
      <w:tr w:rsidR="00A45C49" w:rsidRPr="00CA136D" w:rsidTr="00AA7F68">
        <w:trPr>
          <w:trHeight w:val="1336"/>
        </w:trPr>
        <w:tc>
          <w:tcPr>
            <w:tcW w:w="4927" w:type="dxa"/>
          </w:tcPr>
          <w:p w:rsidR="00A45C49" w:rsidRPr="00CA136D" w:rsidRDefault="00A45C49" w:rsidP="00AA7F68">
            <w:pPr>
              <w:spacing w:before="120" w:after="120"/>
              <w:rPr>
                <w:rFonts w:ascii="Arial Narrow" w:hAnsi="Arial Narrow"/>
                <w:sz w:val="18"/>
                <w:szCs w:val="20"/>
              </w:rPr>
            </w:pPr>
            <w:r w:rsidRPr="00CA136D">
              <w:rPr>
                <w:rFonts w:ascii="Arial Narrow" w:hAnsi="Arial Narrow"/>
                <w:sz w:val="18"/>
                <w:szCs w:val="20"/>
              </w:rPr>
              <w:t>Non trattato</w:t>
            </w:r>
          </w:p>
          <w:p w:rsidR="00A45C49" w:rsidRPr="00CA136D" w:rsidRDefault="00A45C49" w:rsidP="00AA7F68">
            <w:pPr>
              <w:spacing w:before="120" w:after="120"/>
              <w:rPr>
                <w:rFonts w:ascii="Arial Narrow" w:hAnsi="Arial Narrow"/>
                <w:sz w:val="18"/>
                <w:szCs w:val="20"/>
              </w:rPr>
            </w:pPr>
          </w:p>
        </w:tc>
        <w:tc>
          <w:tcPr>
            <w:tcW w:w="4927" w:type="dxa"/>
          </w:tcPr>
          <w:p w:rsidR="00A45C49" w:rsidRPr="00CA136D" w:rsidRDefault="00A45C49" w:rsidP="00AA7F68">
            <w:pPr>
              <w:spacing w:before="120" w:after="120"/>
              <w:rPr>
                <w:rFonts w:ascii="Arial Narrow" w:hAnsi="Arial Narrow"/>
                <w:sz w:val="18"/>
                <w:szCs w:val="20"/>
              </w:rPr>
            </w:pPr>
            <w:r w:rsidRPr="00CA136D">
              <w:rPr>
                <w:rFonts w:ascii="Arial Narrow" w:hAnsi="Arial Narrow"/>
                <w:sz w:val="18"/>
                <w:szCs w:val="20"/>
              </w:rPr>
              <w:t xml:space="preserve">Se il contratto di acquisto del brevetto prevede, oltre al pagamento del corrispettivo iniziale (una tantum), anche il pagamento di futuri corrispettivi aggiuntivi commisurati agli effettivi volumi della produzione o delle vendite, è iscrivibile tra le immobilizzazioni immateriali il solo costo pagato inizialmente. Gli </w:t>
            </w:r>
            <w:proofErr w:type="spellStart"/>
            <w:r w:rsidRPr="00CA136D">
              <w:rPr>
                <w:rFonts w:ascii="Arial Narrow" w:hAnsi="Arial Narrow"/>
                <w:sz w:val="18"/>
                <w:szCs w:val="20"/>
              </w:rPr>
              <w:t>ammontari</w:t>
            </w:r>
            <w:proofErr w:type="spellEnd"/>
            <w:r w:rsidRPr="00CA136D">
              <w:rPr>
                <w:rFonts w:ascii="Arial Narrow" w:hAnsi="Arial Narrow"/>
                <w:sz w:val="18"/>
                <w:szCs w:val="20"/>
              </w:rPr>
              <w:t xml:space="preserve"> </w:t>
            </w:r>
            <w:proofErr w:type="spellStart"/>
            <w:r w:rsidRPr="00CA136D">
              <w:rPr>
                <w:rFonts w:ascii="Arial Narrow" w:hAnsi="Arial Narrow"/>
                <w:sz w:val="18"/>
                <w:szCs w:val="20"/>
              </w:rPr>
              <w:t>parametrati</w:t>
            </w:r>
            <w:proofErr w:type="spellEnd"/>
            <w:r w:rsidRPr="00CA136D">
              <w:rPr>
                <w:rFonts w:ascii="Arial Narrow" w:hAnsi="Arial Narrow"/>
                <w:sz w:val="18"/>
                <w:szCs w:val="20"/>
              </w:rPr>
              <w:t xml:space="preserve"> ai volumi della produzione o delle vendite, degli esercizi successivi si imputano a conto economico e non si capitalizzano tra i costi di acquisto, in quanto direttamente correlati ai ricavi dei medesimi esercizi. (par. 54)</w:t>
            </w:r>
          </w:p>
          <w:p w:rsidR="00A45C49" w:rsidRPr="00CA136D" w:rsidRDefault="00A45C49" w:rsidP="00AA7F68">
            <w:pPr>
              <w:spacing w:before="120" w:after="120"/>
              <w:rPr>
                <w:rFonts w:ascii="Arial Narrow" w:hAnsi="Arial Narrow"/>
                <w:sz w:val="18"/>
                <w:szCs w:val="20"/>
              </w:rPr>
            </w:pPr>
            <w:r w:rsidRPr="00CA136D">
              <w:rPr>
                <w:rFonts w:ascii="Arial Narrow" w:hAnsi="Arial Narrow"/>
                <w:sz w:val="18"/>
                <w:szCs w:val="20"/>
              </w:rPr>
              <w:t xml:space="preserve">Le somme una tantum erogate per l’acquisizione di brevetti in licenza d’uso sono ammortizzabili. Pertanto, l’onere pluriennale relativo al corrispettivo erogato una tantum (in genere inizialmente), anche nei casi in cui il pagamento avvenga in maniera dilazionata, ossia mediante canoni periodici inferiori al periodo stimato di utilizzo del brevetto o comunque non correlati a tutta la durata della tutela legale del brevetto, ma previsti per un periodo </w:t>
            </w:r>
            <w:proofErr w:type="spellStart"/>
            <w:r w:rsidRPr="00CA136D">
              <w:rPr>
                <w:rFonts w:ascii="Arial Narrow" w:hAnsi="Arial Narrow"/>
                <w:sz w:val="18"/>
                <w:szCs w:val="20"/>
              </w:rPr>
              <w:t>più</w:t>
            </w:r>
            <w:proofErr w:type="spellEnd"/>
            <w:r w:rsidRPr="00CA136D">
              <w:rPr>
                <w:rFonts w:ascii="Arial Narrow" w:hAnsi="Arial Narrow"/>
                <w:sz w:val="18"/>
                <w:szCs w:val="20"/>
              </w:rPr>
              <w:t xml:space="preserve"> breve, è iscritto tra i beni immateriali ed ammortizzato lungo tutta la durata legale del brevetto. Tuttavia, qualora, oltre la somma una tantum, si convenga anche il pagamento di una parte del corrispettivo sulla base di altri parametri, come ad esempio le percentuali di vendita (</w:t>
            </w:r>
            <w:proofErr w:type="spellStart"/>
            <w:r w:rsidRPr="00CA136D">
              <w:rPr>
                <w:rFonts w:ascii="Arial Narrow" w:hAnsi="Arial Narrow"/>
                <w:sz w:val="18"/>
                <w:szCs w:val="20"/>
              </w:rPr>
              <w:t>royalties</w:t>
            </w:r>
            <w:proofErr w:type="spellEnd"/>
            <w:r w:rsidRPr="00CA136D">
              <w:rPr>
                <w:rFonts w:ascii="Arial Narrow" w:hAnsi="Arial Narrow"/>
                <w:sz w:val="18"/>
                <w:szCs w:val="20"/>
              </w:rPr>
              <w:t>), tale parte del corrispettivo (onere) è rilevato nel conto economico come costo d’esercizio. (par. 57)</w:t>
            </w:r>
          </w:p>
          <w:p w:rsidR="00A45C49" w:rsidRPr="00CA136D" w:rsidRDefault="00A45C49" w:rsidP="00AA7F68">
            <w:pPr>
              <w:spacing w:before="120" w:after="120"/>
              <w:rPr>
                <w:rFonts w:ascii="Arial Narrow" w:hAnsi="Arial Narrow"/>
                <w:sz w:val="18"/>
                <w:szCs w:val="20"/>
              </w:rPr>
            </w:pPr>
            <w:r w:rsidRPr="00CA136D">
              <w:rPr>
                <w:rFonts w:ascii="Arial Narrow" w:hAnsi="Arial Narrow"/>
                <w:sz w:val="18"/>
                <w:szCs w:val="20"/>
              </w:rPr>
              <w:t xml:space="preserve">Tuttavia, se il contratto di acquisto del diritto d’autore prevede, oltre al pagamento del corrispettivo iniziale una tantum, anche il pagamento di futuri corrispettivi aggiuntivi commisurati agli effettivi volumi della produzione o delle vendite realizzati, è iscrivibile tra le immobilizzazioni immateriali solo l’ammontare relativo al costo diretto di acquisto ed ai costi accessori. Gli </w:t>
            </w:r>
            <w:proofErr w:type="spellStart"/>
            <w:r w:rsidRPr="00CA136D">
              <w:rPr>
                <w:rFonts w:ascii="Arial Narrow" w:hAnsi="Arial Narrow"/>
                <w:sz w:val="18"/>
                <w:szCs w:val="20"/>
              </w:rPr>
              <w:t>ammontari</w:t>
            </w:r>
            <w:proofErr w:type="spellEnd"/>
            <w:r w:rsidRPr="00CA136D">
              <w:rPr>
                <w:rFonts w:ascii="Arial Narrow" w:hAnsi="Arial Narrow"/>
                <w:sz w:val="18"/>
                <w:szCs w:val="20"/>
              </w:rPr>
              <w:t xml:space="preserve">, </w:t>
            </w:r>
            <w:proofErr w:type="spellStart"/>
            <w:r w:rsidRPr="00CA136D">
              <w:rPr>
                <w:rFonts w:ascii="Arial Narrow" w:hAnsi="Arial Narrow"/>
                <w:sz w:val="18"/>
                <w:szCs w:val="20"/>
              </w:rPr>
              <w:t>parametrati</w:t>
            </w:r>
            <w:proofErr w:type="spellEnd"/>
            <w:r w:rsidRPr="00CA136D">
              <w:rPr>
                <w:rFonts w:ascii="Arial Narrow" w:hAnsi="Arial Narrow"/>
                <w:sz w:val="18"/>
                <w:szCs w:val="20"/>
              </w:rPr>
              <w:t xml:space="preserve"> ai volumi della produzione o delle vendite, degli esercizi successivi si imputano a conto economico e non si capitalizzano, in quanto direttamente correlati ai ricavi dei medesimi esercizi. (par. 60)</w:t>
            </w:r>
          </w:p>
          <w:p w:rsidR="00A45C49" w:rsidRPr="00CA136D" w:rsidRDefault="00A45C49" w:rsidP="00AA7F68">
            <w:pPr>
              <w:spacing w:before="120" w:after="120"/>
              <w:rPr>
                <w:rFonts w:ascii="Arial Narrow" w:hAnsi="Arial Narrow"/>
                <w:sz w:val="18"/>
                <w:szCs w:val="20"/>
              </w:rPr>
            </w:pPr>
            <w:r w:rsidRPr="00CA136D">
              <w:rPr>
                <w:rFonts w:ascii="Arial Narrow" w:hAnsi="Arial Narrow"/>
                <w:sz w:val="18"/>
                <w:szCs w:val="20"/>
              </w:rPr>
              <w:t xml:space="preserve">Le somme una tantum erogate per l’ottenimento di una licenza, di una concessione o di un marchio o altro diritto simile sono ammortizzabili. Pertanto, l’onere pluriennale relativo al corrispettivo erogato una tantum (in genere inizialmente), anche nei casi in cui il pagamento avvenga in maniera dilazionata, ossia mediante canoni periodici non correlati a tutta la durata della concessione, della licenza, o del periodo stimato di utilizzo del marchio o diritto simile, ma previsti per un periodo </w:t>
            </w:r>
            <w:proofErr w:type="spellStart"/>
            <w:r w:rsidRPr="00CA136D">
              <w:rPr>
                <w:rFonts w:ascii="Arial Narrow" w:hAnsi="Arial Narrow"/>
                <w:sz w:val="18"/>
                <w:szCs w:val="20"/>
              </w:rPr>
              <w:t>più</w:t>
            </w:r>
            <w:proofErr w:type="spellEnd"/>
            <w:r w:rsidRPr="00CA136D">
              <w:rPr>
                <w:rFonts w:ascii="Arial Narrow" w:hAnsi="Arial Narrow"/>
                <w:sz w:val="18"/>
                <w:szCs w:val="20"/>
              </w:rPr>
              <w:t xml:space="preserve"> breve, è iscritto tra i beni immateriali. Tuttavia, qualora, oltre la somma una tantum, si conviene anche per il pagamento di una parte del corrispettivo sulla base di altri parametri, come ad esempio le percentuali di vendita (</w:t>
            </w:r>
            <w:proofErr w:type="spellStart"/>
            <w:r w:rsidRPr="00CA136D">
              <w:rPr>
                <w:rFonts w:ascii="Arial Narrow" w:hAnsi="Arial Narrow"/>
                <w:sz w:val="18"/>
                <w:szCs w:val="20"/>
              </w:rPr>
              <w:t>royalties</w:t>
            </w:r>
            <w:proofErr w:type="spellEnd"/>
            <w:r w:rsidRPr="00CA136D">
              <w:rPr>
                <w:rFonts w:ascii="Arial Narrow" w:hAnsi="Arial Narrow"/>
                <w:sz w:val="18"/>
                <w:szCs w:val="20"/>
              </w:rPr>
              <w:t>), tale parte del corrispettivo (onere) è rilevato nel conto economico come costo d’esercizio. (par. 65)</w:t>
            </w:r>
          </w:p>
        </w:tc>
      </w:tr>
    </w:tbl>
    <w:p w:rsidR="00A45C49" w:rsidRPr="00CA136D" w:rsidRDefault="00A45C49" w:rsidP="00DE1F74">
      <w:pPr>
        <w:suppressAutoHyphens/>
        <w:autoSpaceDN w:val="0"/>
        <w:spacing w:before="120" w:after="120"/>
        <w:textAlignment w:val="baseline"/>
        <w:rPr>
          <w:rFonts w:ascii="Arial Narrow" w:hAnsi="Arial Narrow"/>
        </w:rPr>
      </w:pPr>
    </w:p>
    <w:p w:rsidR="00A45C49" w:rsidRPr="00CA136D" w:rsidRDefault="00A45C49" w:rsidP="002C085C">
      <w:pPr>
        <w:pStyle w:val="Titolo2"/>
        <w:numPr>
          <w:ilvl w:val="0"/>
          <w:numId w:val="0"/>
        </w:numPr>
        <w:rPr>
          <w:rFonts w:ascii="Arial Narrow" w:hAnsi="Arial Narrow"/>
          <w:u w:val="single"/>
        </w:rPr>
      </w:pPr>
      <w:bookmarkStart w:id="14" w:name="_Toc424819008"/>
      <w:r w:rsidRPr="00CA136D">
        <w:rPr>
          <w:rFonts w:ascii="Arial Narrow" w:hAnsi="Arial Narrow"/>
          <w:u w:val="single"/>
        </w:rPr>
        <w:t>ANALISI DELLE CONSEGUENZE DELLA TRANSIZIONE ALLA NUOVA VERSIONE</w:t>
      </w:r>
      <w:bookmarkEnd w:id="14"/>
    </w:p>
    <w:p w:rsidR="00A45C49" w:rsidRPr="00CA136D" w:rsidRDefault="00A45C49" w:rsidP="00DE1F74">
      <w:pPr>
        <w:suppressAutoHyphens/>
        <w:autoSpaceDN w:val="0"/>
        <w:spacing w:before="120" w:after="120"/>
        <w:textAlignment w:val="baseline"/>
        <w:rPr>
          <w:rFonts w:ascii="Arial Narrow" w:hAnsi="Arial Narrow"/>
        </w:rPr>
      </w:pPr>
      <w:r w:rsidRPr="00CA136D">
        <w:rPr>
          <w:rFonts w:ascii="Arial Narrow" w:hAnsi="Arial Narrow"/>
        </w:rPr>
        <w:t xml:space="preserve">Il documento introduce un importante chiarimento: nei contratti di acquisto di beni immateriali spesso, oltre ad un corrispettivo </w:t>
      </w:r>
      <w:r w:rsidR="008B175A" w:rsidRPr="00CA136D">
        <w:rPr>
          <w:rFonts w:ascii="Arial Narrow" w:hAnsi="Arial Narrow"/>
          <w:i/>
        </w:rPr>
        <w:t>una tantum</w:t>
      </w:r>
      <w:r w:rsidRPr="00CA136D">
        <w:rPr>
          <w:rFonts w:ascii="Arial Narrow" w:hAnsi="Arial Narrow"/>
        </w:rPr>
        <w:t>, viene prevista la corresponsione di ulteriori somme. La natura contabile di queste ultime può essere però assai differente: occorre</w:t>
      </w:r>
      <w:r w:rsidR="00146CA9" w:rsidRPr="00CA136D">
        <w:rPr>
          <w:rFonts w:ascii="Arial Narrow" w:hAnsi="Arial Narrow"/>
        </w:rPr>
        <w:t>, pertanto,</w:t>
      </w:r>
      <w:r w:rsidRPr="00CA136D">
        <w:rPr>
          <w:rFonts w:ascii="Arial Narrow" w:hAnsi="Arial Narrow"/>
        </w:rPr>
        <w:t xml:space="preserve"> verificare se dette somme sono riconducibili ad un pagamento rateale del prezzo pattuito; in questo caso esse vanno aggiunte al costo d’acquisto ed assoggettate al processo di ammortamento. Nel caso invece, dette somme siano di carattere aleatorio e commisurate ai risultati ottenibili dall’utilizzo del bene immateriale acquisito, esse perdono la loro caratteristica di corrispettivo dell’acquisto ed assumono quella di costo inerente ai risultati ottenibili dall’uso di tale bene. In quest’ultimo caso quindi esse saranno di competenza economica degli esercizi, nei quali verranno ottenuti detti risultati.  </w:t>
      </w:r>
    </w:p>
    <w:p w:rsidR="00A45C49" w:rsidRPr="00CA136D" w:rsidRDefault="00A45C49" w:rsidP="00DE1F74">
      <w:pPr>
        <w:suppressAutoHyphens/>
        <w:autoSpaceDN w:val="0"/>
        <w:spacing w:before="120" w:after="120"/>
        <w:textAlignment w:val="baseline"/>
        <w:rPr>
          <w:rFonts w:ascii="Arial Narrow" w:hAnsi="Arial Narrow"/>
        </w:rPr>
      </w:pPr>
    </w:p>
    <w:p w:rsidR="00A45C49" w:rsidRPr="00CA136D" w:rsidRDefault="00B249D5" w:rsidP="00650701">
      <w:pPr>
        <w:spacing w:before="120" w:after="120"/>
        <w:rPr>
          <w:rFonts w:ascii="Arial Narrow" w:hAnsi="Arial Narrow"/>
        </w:rPr>
      </w:pPr>
      <w:r w:rsidRPr="00CA136D">
        <w:rPr>
          <w:rFonts w:ascii="Arial Narrow" w:hAnsi="Arial Narrow"/>
          <w:u w:val="single"/>
        </w:rPr>
        <w:lastRenderedPageBreak/>
        <w:t>NORMATIVA FISCALE</w:t>
      </w:r>
    </w:p>
    <w:p w:rsidR="006E652F" w:rsidRPr="00CA136D" w:rsidRDefault="00B249D5" w:rsidP="006E652F">
      <w:pPr>
        <w:suppressAutoHyphens/>
        <w:autoSpaceDN w:val="0"/>
        <w:spacing w:before="120" w:after="120"/>
        <w:textAlignment w:val="baseline"/>
        <w:rPr>
          <w:rFonts w:ascii="Arial Narrow" w:hAnsi="Arial Narrow"/>
        </w:rPr>
      </w:pPr>
      <w:r w:rsidRPr="00CA136D">
        <w:rPr>
          <w:rFonts w:ascii="Arial Narrow" w:hAnsi="Arial Narrow"/>
        </w:rPr>
        <w:t>I corrispettivi aggiuntivi relativi all’acquisto di beni immateriali, commisurati agli effettivi volumi della produzione o delle vendite ottenibili dall’utilizzo dei beni stessi</w:t>
      </w:r>
      <w:r w:rsidR="00E5409F">
        <w:rPr>
          <w:rFonts w:ascii="Arial Narrow" w:hAnsi="Arial Narrow"/>
        </w:rPr>
        <w:t>,</w:t>
      </w:r>
      <w:r w:rsidRPr="00CA136D">
        <w:rPr>
          <w:rFonts w:ascii="Arial Narrow" w:hAnsi="Arial Narrow"/>
        </w:rPr>
        <w:t xml:space="preserve"> devono ritenersi deducibili, ai fini delle imposte sui redditi, negli esercizi nei quali sono maturati i risultati positivi a cui detti corrispettivi sono correlati, in applicazione del principio di correlazione tra costi e ricavi, secondo cui sono i costi a seguire, in termini di competenza, i ricavi e non viceversa.</w:t>
      </w:r>
    </w:p>
    <w:p w:rsidR="007F2936" w:rsidRPr="00CA136D" w:rsidRDefault="00B249D5" w:rsidP="006E652F">
      <w:pPr>
        <w:suppressAutoHyphens/>
        <w:autoSpaceDN w:val="0"/>
        <w:spacing w:before="120" w:after="120"/>
        <w:textAlignment w:val="baseline"/>
        <w:rPr>
          <w:rFonts w:ascii="Arial Narrow" w:hAnsi="Arial Narrow"/>
        </w:rPr>
      </w:pPr>
      <w:r w:rsidRPr="00CA136D">
        <w:rPr>
          <w:rFonts w:ascii="Arial Narrow" w:hAnsi="Arial Narrow"/>
        </w:rPr>
        <w:t>A tale fine</w:t>
      </w:r>
      <w:r w:rsidR="007F2936" w:rsidRPr="00CA136D">
        <w:rPr>
          <w:rFonts w:ascii="Arial Narrow" w:hAnsi="Arial Narrow"/>
        </w:rPr>
        <w:t xml:space="preserve">, risulta valido, anche ai fini fiscali, il comportamento tenuto in bilancio secondo </w:t>
      </w:r>
      <w:r w:rsidR="00AD1D44">
        <w:rPr>
          <w:rFonts w:ascii="Arial Narrow" w:hAnsi="Arial Narrow"/>
        </w:rPr>
        <w:t>i</w:t>
      </w:r>
      <w:r w:rsidR="007F2936" w:rsidRPr="00CA136D">
        <w:rPr>
          <w:rFonts w:ascii="Arial Narrow" w:hAnsi="Arial Narrow"/>
        </w:rPr>
        <w:t xml:space="preserve"> principi contabili.</w:t>
      </w:r>
    </w:p>
    <w:p w:rsidR="0010779C" w:rsidRPr="00CA136D" w:rsidRDefault="0010779C" w:rsidP="002D698E">
      <w:pPr>
        <w:spacing w:before="120" w:after="120"/>
        <w:rPr>
          <w:rFonts w:ascii="Arial Narrow" w:hAnsi="Arial Narrow"/>
          <w:sz w:val="36"/>
          <w:szCs w:val="36"/>
        </w:rPr>
      </w:pPr>
    </w:p>
    <w:p w:rsidR="00A45C49" w:rsidRPr="00CA136D" w:rsidRDefault="00A45C49" w:rsidP="00DE1F74">
      <w:pPr>
        <w:suppressAutoHyphens/>
        <w:autoSpaceDN w:val="0"/>
        <w:spacing w:before="120" w:after="120"/>
        <w:textAlignment w:val="baseline"/>
        <w:rPr>
          <w:rFonts w:ascii="Arial Narrow" w:hAnsi="Arial Narrow"/>
        </w:rPr>
      </w:pPr>
    </w:p>
    <w:p w:rsidR="00A45C49" w:rsidRPr="00CA136D" w:rsidRDefault="00A45C49" w:rsidP="0011650A">
      <w:pPr>
        <w:suppressAutoHyphens/>
        <w:autoSpaceDN w:val="0"/>
        <w:spacing w:before="120" w:after="120"/>
        <w:jc w:val="center"/>
        <w:textAlignment w:val="baseline"/>
        <w:rPr>
          <w:rFonts w:ascii="Arial Narrow" w:hAnsi="Arial Narrow"/>
        </w:rPr>
      </w:pPr>
    </w:p>
    <w:p w:rsidR="00212B29" w:rsidRPr="00CA136D" w:rsidRDefault="00212B29">
      <w:pPr>
        <w:suppressAutoHyphens/>
        <w:autoSpaceDN w:val="0"/>
        <w:spacing w:before="120" w:after="120"/>
        <w:jc w:val="center"/>
        <w:textAlignment w:val="baseline"/>
        <w:rPr>
          <w:rFonts w:ascii="Arial Narrow" w:hAnsi="Arial Narrow"/>
        </w:rPr>
      </w:pPr>
    </w:p>
    <w:sectPr w:rsidR="00212B29" w:rsidRPr="00CA136D" w:rsidSect="00D6301D">
      <w:pgSz w:w="11906" w:h="16838"/>
      <w:pgMar w:top="1417" w:right="1134"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942" w:rsidRDefault="00370942" w:rsidP="00DB6C63">
      <w:r>
        <w:separator/>
      </w:r>
    </w:p>
  </w:endnote>
  <w:endnote w:type="continuationSeparator" w:id="0">
    <w:p w:rsidR="00370942" w:rsidRDefault="00370942" w:rsidP="00DB6C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po di carattere testo asiati">
    <w:altName w:val="Times New Roman"/>
    <w:panose1 w:val="00000000000000000000"/>
    <w:charset w:val="00"/>
    <w:family w:val="roman"/>
    <w:notTrueType/>
    <w:pitch w:val="default"/>
    <w:sig w:usb0="00000003" w:usb1="00000000" w:usb2="00000000" w:usb3="00000000" w:csb0="00000001" w:csb1="00000000"/>
  </w:font>
  <w:font w:name="Univers Condensed">
    <w:panose1 w:val="020B0606020202060204"/>
    <w:charset w:val="00"/>
    <w:family w:val="swiss"/>
    <w:pitch w:val="variable"/>
    <w:sig w:usb0="00000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Segoe UI Semibold">
    <w:charset w:val="00"/>
    <w:family w:val="swiss"/>
    <w:pitch w:val="variable"/>
    <w:sig w:usb0="E00002FF" w:usb1="4000A47B"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BA" w:rsidRDefault="005529B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C49" w:rsidRDefault="00A971CA">
    <w:pPr>
      <w:pStyle w:val="Pidipagina"/>
      <w:jc w:val="center"/>
    </w:pPr>
    <w:r>
      <w:fldChar w:fldCharType="begin"/>
    </w:r>
    <w:r w:rsidR="00A301DB">
      <w:instrText>PAGE   \* MERGEFORMAT</w:instrText>
    </w:r>
    <w:r>
      <w:fldChar w:fldCharType="separate"/>
    </w:r>
    <w:r w:rsidR="00A11E56">
      <w:rPr>
        <w:noProof/>
      </w:rPr>
      <w:t>15</w:t>
    </w:r>
    <w:r>
      <w:rPr>
        <w:noProof/>
      </w:rPr>
      <w:fldChar w:fldCharType="end"/>
    </w:r>
  </w:p>
  <w:p w:rsidR="00A45C49" w:rsidRDefault="00A45C4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2E" w:rsidRPr="00E26B2E" w:rsidRDefault="00E26B2E" w:rsidP="00E26B2E">
    <w:pPr>
      <w:pStyle w:val="Default0"/>
      <w:jc w:val="right"/>
      <w:rPr>
        <w:rFonts w:ascii="Arial Narrow" w:hAnsi="Arial Narrow" w:cs="Arial"/>
        <w:bCs/>
      </w:rPr>
    </w:pPr>
    <w:r w:rsidRPr="00A546B1">
      <w:rPr>
        <w:rFonts w:ascii="Arial Narrow" w:hAnsi="Arial Narrow" w:cs="Arial"/>
        <w:bCs/>
      </w:rPr>
      <w:t xml:space="preserve">Roma, </w:t>
    </w:r>
    <w:r>
      <w:rPr>
        <w:rFonts w:ascii="Arial Narrow" w:hAnsi="Arial Narrow" w:cs="Arial"/>
        <w:bCs/>
      </w:rPr>
      <w:t xml:space="preserve">luglio </w:t>
    </w:r>
    <w:r w:rsidRPr="00A546B1">
      <w:rPr>
        <w:rFonts w:ascii="Arial Narrow" w:hAnsi="Arial Narrow" w:cs="Arial"/>
        <w:bCs/>
      </w:rPr>
      <w:t>2015</w:t>
    </w:r>
    <w:r w:rsidR="00A971CA" w:rsidRPr="00A971CA">
      <w:rPr>
        <w:noProof/>
        <w:lang w:eastAsia="it-IT"/>
      </w:rPr>
      <w:pict>
        <v:shapetype id="_x0000_t32" coordsize="21600,21600" o:spt="32" o:oned="t" path="m,l21600,21600e" filled="f">
          <v:path arrowok="t" fillok="f" o:connecttype="none"/>
          <o:lock v:ext="edit" shapetype="t"/>
        </v:shapetype>
        <v:shape id="AutoShape 3" o:spid="_x0000_s4097" type="#_x0000_t32" style="position:absolute;left:0;text-align:left;margin-left:-10.5pt;margin-top:26.95pt;width:503.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" strokecolor="red" strokeweight="2.25pt">
          <v:shadow on="t" opacity=".5" offset="6pt,-6p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942" w:rsidRDefault="00370942" w:rsidP="00DB6C63">
      <w:r>
        <w:separator/>
      </w:r>
    </w:p>
  </w:footnote>
  <w:footnote w:type="continuationSeparator" w:id="0">
    <w:p w:rsidR="00370942" w:rsidRDefault="00370942" w:rsidP="00DB6C63">
      <w:r>
        <w:continuationSeparator/>
      </w:r>
    </w:p>
  </w:footnote>
  <w:footnote w:id="1">
    <w:p w:rsidR="00A301DB" w:rsidRDefault="00A301DB">
      <w:pPr>
        <w:pStyle w:val="Testonotaapidipagina"/>
      </w:pPr>
      <w:r>
        <w:rPr>
          <w:rStyle w:val="Rimandonotaapidipagina"/>
        </w:rPr>
        <w:footnoteRef/>
      </w:r>
      <w:r>
        <w:t xml:space="preserve"> Per quanto concerne il trattamento contabile e fiscale inerente i diritti di superficie per concedente e superficiario si veda: IRDCEC/Fondazione Nazionale dei Commercialisti, Documento n. 16 - </w:t>
      </w:r>
      <w:r w:rsidRPr="00A301DB">
        <w:t>Il trattamento contabile del diritto di superficie nel bilancio civilistico</w:t>
      </w:r>
      <w:r>
        <w:t xml:space="preserve">, disponibile su: </w:t>
      </w:r>
      <w:hyperlink r:id="rId1" w:history="1">
        <w:r w:rsidRPr="00000F5B">
          <w:rPr>
            <w:rStyle w:val="Collegamentoipertestuale"/>
          </w:rPr>
          <w:t>http://www.fondazionenazionalecommercialisti.it/node/578</w:t>
        </w:r>
      </w:hyperlink>
      <w:r>
        <w:t xml:space="preserve"> .</w:t>
      </w:r>
    </w:p>
  </w:footnote>
  <w:footnote w:id="2">
    <w:p w:rsidR="00884D9B" w:rsidRDefault="00884D9B">
      <w:pPr>
        <w:pStyle w:val="Testonotaapidipagina"/>
      </w:pPr>
      <w:r>
        <w:rPr>
          <w:rStyle w:val="Rimandonotaapidipagina"/>
        </w:rPr>
        <w:footnoteRef/>
      </w:r>
      <w:r>
        <w:t xml:space="preserve"> </w:t>
      </w:r>
      <w:r w:rsidR="00B249D5" w:rsidRPr="000E6243">
        <w:t>L’auspicio è che si arrivi anche ad una revisione dell’OIC 6 in tal senso.</w:t>
      </w:r>
    </w:p>
  </w:footnote>
  <w:footnote w:id="3">
    <w:p w:rsidR="00021DB1" w:rsidRDefault="00021DB1" w:rsidP="00021DB1">
      <w:pPr>
        <w:pStyle w:val="Testonotaapidipagina"/>
      </w:pPr>
      <w:r>
        <w:rPr>
          <w:rStyle w:val="Rimandonotaapidipagina"/>
        </w:rPr>
        <w:footnoteRef/>
      </w:r>
      <w:r>
        <w:t xml:space="preserve"> </w:t>
      </w:r>
      <w:r w:rsidRPr="000412B2">
        <w:t>Considerate la rilevanza e l’estrema delicatezza della questione, si ritiene, comunque, auspicabile un</w:t>
      </w:r>
      <w:r w:rsidR="00A30C28">
        <w:t>a conferma della correttezza dell’impostazione</w:t>
      </w:r>
      <w:r w:rsidRPr="000412B2">
        <w:t xml:space="preserve"> da parte dell’</w:t>
      </w:r>
      <w:r w:rsidR="00A30C28">
        <w:t>Agenzia delle Entrate</w:t>
      </w:r>
      <w:r w:rsidRPr="000412B2">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BA" w:rsidRDefault="005529B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BA" w:rsidRDefault="00A971CA">
    <w:pPr>
      <w:pStyle w:val="Intestazione"/>
    </w:pPr>
    <w:r>
      <w:rPr>
        <w:noProof/>
        <w:lang w:eastAsia="it-IT"/>
      </w:rPr>
      <w:pict>
        <v:shapetype id="_x0000_t32" coordsize="21600,21600" o:spt="32" o:oned="t" path="m,l21600,21600e" filled="f">
          <v:path arrowok="t" fillok="f" o:connecttype="none"/>
          <o:lock v:ext="edit" shapetype="t"/>
        </v:shapetype>
        <v:shape id="AutoShape 4" o:spid="_x0000_s4099" type="#_x0000_t32" style="position:absolute;left:0;text-align:left;margin-left:-3.7pt;margin-top:8.95pt;width:490.4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" strokecolor="red" strokeweight="2.25pt">
          <v:shadow on="t" opacity=".5" offset="6pt,-6p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2E" w:rsidRDefault="00E26B2E">
    <w:pPr>
      <w:pStyle w:val="Intestazione"/>
    </w:pPr>
    <w:r w:rsidRPr="00D76638">
      <w:rPr>
        <w:noProof/>
        <w:lang w:eastAsia="it-IT"/>
      </w:rPr>
      <w:drawing>
        <wp:anchor distT="0" distB="0" distL="114300" distR="114300" simplePos="0" relativeHeight="251658752" behindDoc="0" locked="0" layoutInCell="1" allowOverlap="1">
          <wp:simplePos x="0" y="0"/>
          <wp:positionH relativeFrom="column">
            <wp:posOffset>-159385</wp:posOffset>
          </wp:positionH>
          <wp:positionV relativeFrom="paragraph">
            <wp:posOffset>-286223</wp:posOffset>
          </wp:positionV>
          <wp:extent cx="1540510" cy="521970"/>
          <wp:effectExtent l="0" t="0" r="0" b="0"/>
          <wp:wrapSquare wrapText="bothSides"/>
          <wp:docPr id="1" name="Immagine 1" descr="logo_con scritta_late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_con scritta_laterale.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0510" cy="521970"/>
                  </a:xfrm>
                  <a:prstGeom prst="rect">
                    <a:avLst/>
                  </a:prstGeom>
                  <a:noFill/>
                  <a:ln>
                    <a:noFill/>
                  </a:ln>
                </pic:spPr>
              </pic:pic>
            </a:graphicData>
          </a:graphic>
        </wp:anchor>
      </w:drawing>
    </w:r>
    <w:r w:rsidR="00A971CA">
      <w:rPr>
        <w:noProof/>
        <w:lang w:eastAsia="it-IT"/>
      </w:rPr>
      <w:pict>
        <v:shapetype id="_x0000_t32" coordsize="21600,21600" o:spt="32" o:oned="t" path="m,l21600,21600e" filled="f">
          <v:path arrowok="t" fillok="f" o:connecttype="none"/>
          <o:lock v:ext="edit" shapetype="t"/>
        </v:shapetype>
        <v:shape id="AutoShape 2" o:spid="_x0000_s4098" type="#_x0000_t32" style="position:absolute;left:0;text-align:left;margin-left:140.45pt;margin-top:19.85pt;width:352.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" strokecolor="red" strokeweight="2.25pt">
          <v:shadow on="t" opacity=".5" offset="6pt,-6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A201B8C"/>
    <w:lvl w:ilvl="0">
      <w:start w:val="1"/>
      <w:numFmt w:val="decimal"/>
      <w:lvlText w:val="%1."/>
      <w:lvlJc w:val="left"/>
      <w:pPr>
        <w:tabs>
          <w:tab w:val="num" w:pos="1492"/>
        </w:tabs>
        <w:ind w:left="1492" w:hanging="360"/>
      </w:pPr>
    </w:lvl>
  </w:abstractNum>
  <w:abstractNum w:abstractNumId="1">
    <w:nsid w:val="FFFFFF7D"/>
    <w:multiLevelType w:val="singleLevel"/>
    <w:tmpl w:val="3FD4096E"/>
    <w:lvl w:ilvl="0">
      <w:start w:val="1"/>
      <w:numFmt w:val="decimal"/>
      <w:lvlText w:val="%1."/>
      <w:lvlJc w:val="left"/>
      <w:pPr>
        <w:tabs>
          <w:tab w:val="num" w:pos="1209"/>
        </w:tabs>
        <w:ind w:left="1209" w:hanging="360"/>
      </w:pPr>
    </w:lvl>
  </w:abstractNum>
  <w:abstractNum w:abstractNumId="2">
    <w:nsid w:val="FFFFFF7E"/>
    <w:multiLevelType w:val="singleLevel"/>
    <w:tmpl w:val="13F86760"/>
    <w:lvl w:ilvl="0">
      <w:start w:val="1"/>
      <w:numFmt w:val="decimal"/>
      <w:lvlText w:val="%1."/>
      <w:lvlJc w:val="left"/>
      <w:pPr>
        <w:tabs>
          <w:tab w:val="num" w:pos="926"/>
        </w:tabs>
        <w:ind w:left="926" w:hanging="360"/>
      </w:pPr>
    </w:lvl>
  </w:abstractNum>
  <w:abstractNum w:abstractNumId="3">
    <w:nsid w:val="FFFFFF7F"/>
    <w:multiLevelType w:val="singleLevel"/>
    <w:tmpl w:val="EEA2659A"/>
    <w:lvl w:ilvl="0">
      <w:start w:val="1"/>
      <w:numFmt w:val="decimal"/>
      <w:pStyle w:val="Titolo2"/>
      <w:lvlText w:val="%1."/>
      <w:lvlJc w:val="left"/>
      <w:pPr>
        <w:tabs>
          <w:tab w:val="num" w:pos="643"/>
        </w:tabs>
        <w:ind w:left="643" w:hanging="360"/>
      </w:pPr>
    </w:lvl>
  </w:abstractNum>
  <w:abstractNum w:abstractNumId="4">
    <w:nsid w:val="FFFFFF80"/>
    <w:multiLevelType w:val="singleLevel"/>
    <w:tmpl w:val="55145C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888E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704C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0EDA86"/>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E940E522"/>
    <w:lvl w:ilvl="0">
      <w:start w:val="1"/>
      <w:numFmt w:val="decimal"/>
      <w:pStyle w:val="Numeroelenco2"/>
      <w:lvlText w:val="%1."/>
      <w:lvlJc w:val="left"/>
      <w:pPr>
        <w:tabs>
          <w:tab w:val="num" w:pos="360"/>
        </w:tabs>
        <w:ind w:left="360" w:hanging="360"/>
      </w:pPr>
      <w:rPr>
        <w:rFonts w:cs="Times New Roman"/>
      </w:rPr>
    </w:lvl>
  </w:abstractNum>
  <w:abstractNum w:abstractNumId="9">
    <w:nsid w:val="FFFFFF89"/>
    <w:multiLevelType w:val="singleLevel"/>
    <w:tmpl w:val="0410000F"/>
    <w:lvl w:ilvl="0">
      <w:start w:val="1"/>
      <w:numFmt w:val="decimal"/>
      <w:lvlText w:val="%1."/>
      <w:lvlJc w:val="left"/>
      <w:pPr>
        <w:ind w:left="360" w:hanging="360"/>
      </w:pPr>
      <w:rPr>
        <w:rFonts w:hint="default"/>
      </w:rPr>
    </w:lvl>
  </w:abstractNum>
  <w:abstractNum w:abstractNumId="10">
    <w:nsid w:val="0160731D"/>
    <w:multiLevelType w:val="hybridMultilevel"/>
    <w:tmpl w:val="71E864DE"/>
    <w:lvl w:ilvl="0" w:tplc="283CE926">
      <w:start w:val="1"/>
      <w:numFmt w:val="bullet"/>
      <w:pStyle w:val="Puntoelenco"/>
      <w:lvlText w:val="­"/>
      <w:lvlJc w:val="left"/>
      <w:pPr>
        <w:tabs>
          <w:tab w:val="num" w:pos="720"/>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33B28D7"/>
    <w:multiLevelType w:val="multilevel"/>
    <w:tmpl w:val="0DA27F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0496297D"/>
    <w:multiLevelType w:val="multilevel"/>
    <w:tmpl w:val="CA50DB20"/>
    <w:lvl w:ilvl="0">
      <w:start w:val="1"/>
      <w:numFmt w:val="decimal"/>
      <w:lvlText w:val="%1."/>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740" w:hanging="3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nsid w:val="06A92D61"/>
    <w:multiLevelType w:val="hybridMultilevel"/>
    <w:tmpl w:val="1DBE7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0D94230A"/>
    <w:multiLevelType w:val="singleLevel"/>
    <w:tmpl w:val="66A07DC4"/>
    <w:lvl w:ilvl="0">
      <w:start w:val="1"/>
      <w:numFmt w:val="bullet"/>
      <w:pStyle w:val="trattino1"/>
      <w:lvlText w:val=""/>
      <w:lvlJc w:val="left"/>
      <w:pPr>
        <w:tabs>
          <w:tab w:val="num" w:pos="595"/>
        </w:tabs>
        <w:ind w:left="595" w:hanging="368"/>
      </w:pPr>
      <w:rPr>
        <w:rFonts w:ascii="Symbol" w:hAnsi="Symbol" w:hint="default"/>
        <w:b w:val="0"/>
        <w:i w:val="0"/>
        <w:sz w:val="19"/>
      </w:rPr>
    </w:lvl>
  </w:abstractNum>
  <w:abstractNum w:abstractNumId="15">
    <w:nsid w:val="13891B27"/>
    <w:multiLevelType w:val="hybridMultilevel"/>
    <w:tmpl w:val="2CC60C54"/>
    <w:lvl w:ilvl="0" w:tplc="D85275D0">
      <w:start w:val="76"/>
      <w:numFmt w:val="bullet"/>
      <w:lvlText w:val="-"/>
      <w:lvlJc w:val="left"/>
      <w:pPr>
        <w:ind w:left="1060" w:hanging="70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57240D2"/>
    <w:multiLevelType w:val="hybridMultilevel"/>
    <w:tmpl w:val="BF68A364"/>
    <w:lvl w:ilvl="0" w:tplc="FFFFFFFF">
      <w:start w:val="1"/>
      <w:numFmt w:val="bullet"/>
      <w:pStyle w:val="testopal"/>
      <w:lvlText w:val=""/>
      <w:lvlJc w:val="left"/>
      <w:pPr>
        <w:tabs>
          <w:tab w:val="num" w:pos="284"/>
        </w:tabs>
        <w:ind w:left="284" w:hanging="284"/>
      </w:pPr>
      <w:rPr>
        <w:rFonts w:ascii="Symbol" w:hAnsi="Symbol" w:hint="default"/>
        <w:b w:val="0"/>
        <w:i w:val="0"/>
        <w:color w:val="auto"/>
        <w:sz w:val="23"/>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6E83D3D"/>
    <w:multiLevelType w:val="multilevel"/>
    <w:tmpl w:val="8F005D20"/>
    <w:lvl w:ilvl="0">
      <w:start w:val="1"/>
      <w:numFmt w:val="decimal"/>
      <w:pStyle w:val="Numeroelenco"/>
      <w:lvlText w:val="%1."/>
      <w:lvlJc w:val="left"/>
      <w:pPr>
        <w:tabs>
          <w:tab w:val="num" w:pos="851"/>
        </w:tabs>
        <w:ind w:left="851" w:hanging="284"/>
      </w:pPr>
      <w:rPr>
        <w:rFonts w:cs="Times New Roman" w:hint="default"/>
        <w:b w:val="0"/>
      </w:rPr>
    </w:lvl>
    <w:lvl w:ilvl="1">
      <w:start w:val="1"/>
      <w:numFmt w:val="lowerLetter"/>
      <w:lvlText w:val="%2."/>
      <w:lvlJc w:val="left"/>
      <w:pPr>
        <w:tabs>
          <w:tab w:val="num" w:pos="1134"/>
        </w:tabs>
        <w:ind w:left="1134" w:hanging="283"/>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8">
    <w:nsid w:val="2D56059B"/>
    <w:multiLevelType w:val="hybridMultilevel"/>
    <w:tmpl w:val="88441B5A"/>
    <w:lvl w:ilvl="0" w:tplc="04100001">
      <w:start w:val="1"/>
      <w:numFmt w:val="bullet"/>
      <w:lvlText w:val=""/>
      <w:lvlJc w:val="left"/>
      <w:pPr>
        <w:ind w:left="1060" w:hanging="70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48A6293"/>
    <w:multiLevelType w:val="singleLevel"/>
    <w:tmpl w:val="24923E06"/>
    <w:lvl w:ilvl="0">
      <w:start w:val="1"/>
      <w:numFmt w:val="bullet"/>
      <w:pStyle w:val="pallino1"/>
      <w:lvlText w:val=""/>
      <w:lvlJc w:val="left"/>
      <w:pPr>
        <w:tabs>
          <w:tab w:val="num" w:pos="595"/>
        </w:tabs>
        <w:ind w:left="595" w:hanging="368"/>
      </w:pPr>
      <w:rPr>
        <w:rFonts w:ascii="Symbol" w:hAnsi="Symbol" w:hint="default"/>
        <w:b w:val="0"/>
        <w:i w:val="0"/>
        <w:sz w:val="19"/>
      </w:rPr>
    </w:lvl>
  </w:abstractNum>
  <w:abstractNum w:abstractNumId="20">
    <w:nsid w:val="38221C43"/>
    <w:multiLevelType w:val="hybridMultilevel"/>
    <w:tmpl w:val="FA1EFA40"/>
    <w:lvl w:ilvl="0" w:tplc="CDCA65A2">
      <w:start w:val="5"/>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46882432"/>
    <w:multiLevelType w:val="hybridMultilevel"/>
    <w:tmpl w:val="98D481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6E852FB2"/>
    <w:multiLevelType w:val="hybridMultilevel"/>
    <w:tmpl w:val="71F2ACD8"/>
    <w:lvl w:ilvl="0" w:tplc="CDCA65A2">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B4D1D0A"/>
    <w:multiLevelType w:val="hybridMultilevel"/>
    <w:tmpl w:val="0E10E5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E2535AB"/>
    <w:multiLevelType w:val="singleLevel"/>
    <w:tmpl w:val="B1B289F0"/>
    <w:lvl w:ilvl="0">
      <w:start w:val="1"/>
      <w:numFmt w:val="bullet"/>
      <w:pStyle w:val="trattino2"/>
      <w:lvlText w:val=""/>
      <w:lvlJc w:val="left"/>
      <w:pPr>
        <w:tabs>
          <w:tab w:val="num" w:pos="417"/>
        </w:tabs>
        <w:ind w:left="340" w:hanging="283"/>
      </w:pPr>
      <w:rPr>
        <w:rFonts w:ascii="Symbol" w:hAnsi="Symbol" w:hint="default"/>
        <w:b w:val="0"/>
        <w:i w:val="0"/>
        <w:sz w:val="19"/>
      </w:rPr>
    </w:lvl>
  </w:abstractNum>
  <w:num w:numId="1">
    <w:abstractNumId w:val="9"/>
  </w:num>
  <w:num w:numId="2">
    <w:abstractNumId w:val="7"/>
  </w:num>
  <w:num w:numId="3">
    <w:abstractNumId w:val="8"/>
  </w:num>
  <w:num w:numId="4">
    <w:abstractNumId w:val="3"/>
  </w:num>
  <w:num w:numId="5">
    <w:abstractNumId w:val="0"/>
  </w:num>
  <w:num w:numId="6">
    <w:abstractNumId w:val="1"/>
  </w:num>
  <w:num w:numId="7">
    <w:abstractNumId w:val="2"/>
  </w:num>
  <w:num w:numId="8">
    <w:abstractNumId w:val="4"/>
  </w:num>
  <w:num w:numId="9">
    <w:abstractNumId w:val="5"/>
  </w:num>
  <w:num w:numId="10">
    <w:abstractNumId w:val="6"/>
  </w:num>
  <w:num w:numId="11">
    <w:abstractNumId w:val="9"/>
  </w:num>
  <w:num w:numId="12">
    <w:abstractNumId w:val="7"/>
  </w:num>
  <w:num w:numId="13">
    <w:abstractNumId w:val="8"/>
  </w:num>
  <w:num w:numId="14">
    <w:abstractNumId w:val="4"/>
  </w:num>
  <w:num w:numId="15">
    <w:abstractNumId w:val="12"/>
  </w:num>
  <w:num w:numId="16">
    <w:abstractNumId w:val="10"/>
  </w:num>
  <w:num w:numId="17">
    <w:abstractNumId w:val="16"/>
  </w:num>
  <w:num w:numId="18">
    <w:abstractNumId w:val="17"/>
  </w:num>
  <w:num w:numId="19">
    <w:abstractNumId w:val="19"/>
  </w:num>
  <w:num w:numId="20">
    <w:abstractNumId w:val="14"/>
  </w:num>
  <w:num w:numId="21">
    <w:abstractNumId w:val="24"/>
  </w:num>
  <w:num w:numId="22">
    <w:abstractNumId w:val="15"/>
  </w:num>
  <w:num w:numId="23">
    <w:abstractNumId w:val="22"/>
  </w:num>
  <w:num w:numId="24">
    <w:abstractNumId w:val="20"/>
  </w:num>
  <w:num w:numId="25">
    <w:abstractNumId w:val="13"/>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1"/>
  </w:num>
  <w:num w:numId="31">
    <w:abstractNumId w:val="1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eo Pozzoli">
    <w15:presenceInfo w15:providerId="None" w15:userId="Matteo Pozzo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hdrShapeDefaults>
    <o:shapedefaults v:ext="edit" spidmax="4100"/>
    <o:shapelayout v:ext="edit">
      <o:idmap v:ext="edit" data="4"/>
      <o:rules v:ext="edit">
        <o:r id="V:Rule4" type="connector" idref="#AutoShape 2"/>
        <o:r id="V:Rule5" type="connector" idref="#AutoShape 4"/>
        <o:r id="V:Rule6" type="connector" idref="#AutoShape 3"/>
      </o:rules>
    </o:shapelayout>
  </w:hdrShapeDefaults>
  <w:footnotePr>
    <w:footnote w:id="-1"/>
    <w:footnote w:id="0"/>
  </w:footnotePr>
  <w:endnotePr>
    <w:endnote w:id="-1"/>
    <w:endnote w:id="0"/>
  </w:endnotePr>
  <w:compat/>
  <w:rsids>
    <w:rsidRoot w:val="00DB6C63"/>
    <w:rsid w:val="000009D8"/>
    <w:rsid w:val="00005522"/>
    <w:rsid w:val="00005EBD"/>
    <w:rsid w:val="00006F4A"/>
    <w:rsid w:val="00010115"/>
    <w:rsid w:val="00010AB5"/>
    <w:rsid w:val="00010BF1"/>
    <w:rsid w:val="000112CC"/>
    <w:rsid w:val="000124A8"/>
    <w:rsid w:val="0001360F"/>
    <w:rsid w:val="00013A62"/>
    <w:rsid w:val="00020507"/>
    <w:rsid w:val="00020E21"/>
    <w:rsid w:val="00021DB1"/>
    <w:rsid w:val="000238FC"/>
    <w:rsid w:val="00024F79"/>
    <w:rsid w:val="000278C2"/>
    <w:rsid w:val="00030DAE"/>
    <w:rsid w:val="00035503"/>
    <w:rsid w:val="000412B2"/>
    <w:rsid w:val="000456C2"/>
    <w:rsid w:val="00045817"/>
    <w:rsid w:val="00050849"/>
    <w:rsid w:val="0005350B"/>
    <w:rsid w:val="00053BFB"/>
    <w:rsid w:val="00062FE2"/>
    <w:rsid w:val="000633D0"/>
    <w:rsid w:val="00065856"/>
    <w:rsid w:val="000735DA"/>
    <w:rsid w:val="000774F1"/>
    <w:rsid w:val="00084954"/>
    <w:rsid w:val="00090857"/>
    <w:rsid w:val="000A03DE"/>
    <w:rsid w:val="000A1813"/>
    <w:rsid w:val="000A4259"/>
    <w:rsid w:val="000A4D6B"/>
    <w:rsid w:val="000A5DAF"/>
    <w:rsid w:val="000A5E1D"/>
    <w:rsid w:val="000B65D9"/>
    <w:rsid w:val="000C01CB"/>
    <w:rsid w:val="000C1180"/>
    <w:rsid w:val="000C1DDC"/>
    <w:rsid w:val="000C3441"/>
    <w:rsid w:val="000C6CB4"/>
    <w:rsid w:val="000C7CD5"/>
    <w:rsid w:val="000D0A35"/>
    <w:rsid w:val="000D31E3"/>
    <w:rsid w:val="000D5877"/>
    <w:rsid w:val="000D6D98"/>
    <w:rsid w:val="000E6243"/>
    <w:rsid w:val="000F3D76"/>
    <w:rsid w:val="00103F57"/>
    <w:rsid w:val="0010602A"/>
    <w:rsid w:val="0010615F"/>
    <w:rsid w:val="0010779C"/>
    <w:rsid w:val="00114FD9"/>
    <w:rsid w:val="0011650A"/>
    <w:rsid w:val="00116AF1"/>
    <w:rsid w:val="00116E45"/>
    <w:rsid w:val="001218C5"/>
    <w:rsid w:val="0012639F"/>
    <w:rsid w:val="00134257"/>
    <w:rsid w:val="00134FB2"/>
    <w:rsid w:val="00135D8E"/>
    <w:rsid w:val="00146CA9"/>
    <w:rsid w:val="0015640A"/>
    <w:rsid w:val="0015721F"/>
    <w:rsid w:val="00165E62"/>
    <w:rsid w:val="0016604D"/>
    <w:rsid w:val="001706C2"/>
    <w:rsid w:val="0017100F"/>
    <w:rsid w:val="001924AF"/>
    <w:rsid w:val="00193C2A"/>
    <w:rsid w:val="001962BB"/>
    <w:rsid w:val="001A009A"/>
    <w:rsid w:val="001A36CD"/>
    <w:rsid w:val="001A7E7D"/>
    <w:rsid w:val="001B2594"/>
    <w:rsid w:val="001C0F46"/>
    <w:rsid w:val="001C117F"/>
    <w:rsid w:val="001C4791"/>
    <w:rsid w:val="001D1AF7"/>
    <w:rsid w:val="001D1F1B"/>
    <w:rsid w:val="001D4117"/>
    <w:rsid w:val="001E3280"/>
    <w:rsid w:val="001E60E2"/>
    <w:rsid w:val="001F3F68"/>
    <w:rsid w:val="001F74A1"/>
    <w:rsid w:val="00200A0F"/>
    <w:rsid w:val="00202B4D"/>
    <w:rsid w:val="00204C03"/>
    <w:rsid w:val="00210A76"/>
    <w:rsid w:val="00211AE0"/>
    <w:rsid w:val="00212B29"/>
    <w:rsid w:val="00216632"/>
    <w:rsid w:val="002233BE"/>
    <w:rsid w:val="00224045"/>
    <w:rsid w:val="00225505"/>
    <w:rsid w:val="00240428"/>
    <w:rsid w:val="00240AFF"/>
    <w:rsid w:val="00243234"/>
    <w:rsid w:val="00245392"/>
    <w:rsid w:val="0024728F"/>
    <w:rsid w:val="002475C1"/>
    <w:rsid w:val="002603C7"/>
    <w:rsid w:val="002606F3"/>
    <w:rsid w:val="00262734"/>
    <w:rsid w:val="002750C2"/>
    <w:rsid w:val="00283B78"/>
    <w:rsid w:val="00284796"/>
    <w:rsid w:val="00284E61"/>
    <w:rsid w:val="00287F77"/>
    <w:rsid w:val="00290FF3"/>
    <w:rsid w:val="00291DE8"/>
    <w:rsid w:val="00297620"/>
    <w:rsid w:val="002A3C65"/>
    <w:rsid w:val="002B1B36"/>
    <w:rsid w:val="002B324F"/>
    <w:rsid w:val="002B7A3A"/>
    <w:rsid w:val="002C085C"/>
    <w:rsid w:val="002C259F"/>
    <w:rsid w:val="002C279E"/>
    <w:rsid w:val="002D2836"/>
    <w:rsid w:val="002D51CF"/>
    <w:rsid w:val="002D5DA1"/>
    <w:rsid w:val="002D5DA3"/>
    <w:rsid w:val="002D698E"/>
    <w:rsid w:val="002D7263"/>
    <w:rsid w:val="002E23B8"/>
    <w:rsid w:val="002E4DA1"/>
    <w:rsid w:val="002F001B"/>
    <w:rsid w:val="002F0B96"/>
    <w:rsid w:val="002F1CAD"/>
    <w:rsid w:val="002F7020"/>
    <w:rsid w:val="0030198B"/>
    <w:rsid w:val="00307065"/>
    <w:rsid w:val="003077E4"/>
    <w:rsid w:val="00314625"/>
    <w:rsid w:val="0032328C"/>
    <w:rsid w:val="00327BEB"/>
    <w:rsid w:val="00355970"/>
    <w:rsid w:val="00360ABD"/>
    <w:rsid w:val="00361899"/>
    <w:rsid w:val="00370942"/>
    <w:rsid w:val="003724A3"/>
    <w:rsid w:val="003731D3"/>
    <w:rsid w:val="00375EB8"/>
    <w:rsid w:val="003776FD"/>
    <w:rsid w:val="00381598"/>
    <w:rsid w:val="003816FA"/>
    <w:rsid w:val="003859BA"/>
    <w:rsid w:val="00390657"/>
    <w:rsid w:val="003965AC"/>
    <w:rsid w:val="003A3B16"/>
    <w:rsid w:val="003A4100"/>
    <w:rsid w:val="003A625D"/>
    <w:rsid w:val="003A70F7"/>
    <w:rsid w:val="003B61B4"/>
    <w:rsid w:val="003B6292"/>
    <w:rsid w:val="003C2395"/>
    <w:rsid w:val="003C708F"/>
    <w:rsid w:val="003C7E34"/>
    <w:rsid w:val="003D0E4A"/>
    <w:rsid w:val="003D2270"/>
    <w:rsid w:val="003D22F9"/>
    <w:rsid w:val="003D2A77"/>
    <w:rsid w:val="003E1735"/>
    <w:rsid w:val="003E37D0"/>
    <w:rsid w:val="003F6838"/>
    <w:rsid w:val="003F7C4C"/>
    <w:rsid w:val="004000B9"/>
    <w:rsid w:val="00400130"/>
    <w:rsid w:val="00400878"/>
    <w:rsid w:val="00421575"/>
    <w:rsid w:val="004225D3"/>
    <w:rsid w:val="00426099"/>
    <w:rsid w:val="00426501"/>
    <w:rsid w:val="004303F9"/>
    <w:rsid w:val="00431E99"/>
    <w:rsid w:val="00432C82"/>
    <w:rsid w:val="00440847"/>
    <w:rsid w:val="004423FA"/>
    <w:rsid w:val="0044312A"/>
    <w:rsid w:val="00445A6A"/>
    <w:rsid w:val="00446C16"/>
    <w:rsid w:val="00451F11"/>
    <w:rsid w:val="00452B9E"/>
    <w:rsid w:val="00452C2B"/>
    <w:rsid w:val="0046198E"/>
    <w:rsid w:val="00463E9D"/>
    <w:rsid w:val="00463F80"/>
    <w:rsid w:val="004659C8"/>
    <w:rsid w:val="004661AB"/>
    <w:rsid w:val="00466956"/>
    <w:rsid w:val="00467678"/>
    <w:rsid w:val="004704E3"/>
    <w:rsid w:val="004724C6"/>
    <w:rsid w:val="0047591C"/>
    <w:rsid w:val="004764DC"/>
    <w:rsid w:val="004803AE"/>
    <w:rsid w:val="00487572"/>
    <w:rsid w:val="00492CA9"/>
    <w:rsid w:val="00493837"/>
    <w:rsid w:val="00496840"/>
    <w:rsid w:val="004A0BBC"/>
    <w:rsid w:val="004A6E57"/>
    <w:rsid w:val="004B1067"/>
    <w:rsid w:val="004B1802"/>
    <w:rsid w:val="004B2056"/>
    <w:rsid w:val="004B35FD"/>
    <w:rsid w:val="004C1FBB"/>
    <w:rsid w:val="004C54B7"/>
    <w:rsid w:val="004D06F7"/>
    <w:rsid w:val="004D2470"/>
    <w:rsid w:val="004D455D"/>
    <w:rsid w:val="004D6EC9"/>
    <w:rsid w:val="004D78E6"/>
    <w:rsid w:val="004E411B"/>
    <w:rsid w:val="004F01E2"/>
    <w:rsid w:val="004F0532"/>
    <w:rsid w:val="004F2F91"/>
    <w:rsid w:val="004F3E0C"/>
    <w:rsid w:val="004F680B"/>
    <w:rsid w:val="004F6D07"/>
    <w:rsid w:val="00500D09"/>
    <w:rsid w:val="00503272"/>
    <w:rsid w:val="0050499F"/>
    <w:rsid w:val="00506470"/>
    <w:rsid w:val="00506D6C"/>
    <w:rsid w:val="00507CEC"/>
    <w:rsid w:val="00507F10"/>
    <w:rsid w:val="005130B2"/>
    <w:rsid w:val="00520CD5"/>
    <w:rsid w:val="005217D5"/>
    <w:rsid w:val="00526C32"/>
    <w:rsid w:val="005312F9"/>
    <w:rsid w:val="00552464"/>
    <w:rsid w:val="0055256C"/>
    <w:rsid w:val="005529BA"/>
    <w:rsid w:val="00556B58"/>
    <w:rsid w:val="00560837"/>
    <w:rsid w:val="00566BCD"/>
    <w:rsid w:val="0057177F"/>
    <w:rsid w:val="005733F5"/>
    <w:rsid w:val="00576002"/>
    <w:rsid w:val="0057651C"/>
    <w:rsid w:val="005775E4"/>
    <w:rsid w:val="00581CF7"/>
    <w:rsid w:val="00585682"/>
    <w:rsid w:val="0059307C"/>
    <w:rsid w:val="00595A49"/>
    <w:rsid w:val="005A67B8"/>
    <w:rsid w:val="005B4808"/>
    <w:rsid w:val="005B7AD6"/>
    <w:rsid w:val="005C1E02"/>
    <w:rsid w:val="005C5802"/>
    <w:rsid w:val="005D11FA"/>
    <w:rsid w:val="005D273A"/>
    <w:rsid w:val="005D2E0C"/>
    <w:rsid w:val="005D32C6"/>
    <w:rsid w:val="005D7CDC"/>
    <w:rsid w:val="005E089B"/>
    <w:rsid w:val="005E1D66"/>
    <w:rsid w:val="005E5A31"/>
    <w:rsid w:val="005E6787"/>
    <w:rsid w:val="005E7FB3"/>
    <w:rsid w:val="005F0677"/>
    <w:rsid w:val="005F4E77"/>
    <w:rsid w:val="00603AB0"/>
    <w:rsid w:val="0060584A"/>
    <w:rsid w:val="006067E0"/>
    <w:rsid w:val="00606AD1"/>
    <w:rsid w:val="00613A0E"/>
    <w:rsid w:val="00617525"/>
    <w:rsid w:val="00623278"/>
    <w:rsid w:val="006243CB"/>
    <w:rsid w:val="00625B68"/>
    <w:rsid w:val="00625C93"/>
    <w:rsid w:val="00632D40"/>
    <w:rsid w:val="0063496F"/>
    <w:rsid w:val="0063535F"/>
    <w:rsid w:val="006368FE"/>
    <w:rsid w:val="00636E91"/>
    <w:rsid w:val="00641843"/>
    <w:rsid w:val="006423D8"/>
    <w:rsid w:val="0064574B"/>
    <w:rsid w:val="00650701"/>
    <w:rsid w:val="00651599"/>
    <w:rsid w:val="006529CB"/>
    <w:rsid w:val="00653112"/>
    <w:rsid w:val="00654C5E"/>
    <w:rsid w:val="006579F7"/>
    <w:rsid w:val="00660966"/>
    <w:rsid w:val="006676E9"/>
    <w:rsid w:val="006700D9"/>
    <w:rsid w:val="006723C5"/>
    <w:rsid w:val="00673A0D"/>
    <w:rsid w:val="006823E9"/>
    <w:rsid w:val="00685DDB"/>
    <w:rsid w:val="00692CE1"/>
    <w:rsid w:val="006931DB"/>
    <w:rsid w:val="00695F01"/>
    <w:rsid w:val="006A3F36"/>
    <w:rsid w:val="006B2CE1"/>
    <w:rsid w:val="006C57CD"/>
    <w:rsid w:val="006D0E93"/>
    <w:rsid w:val="006D2B7E"/>
    <w:rsid w:val="006E5098"/>
    <w:rsid w:val="006E652F"/>
    <w:rsid w:val="006E75F3"/>
    <w:rsid w:val="00702C0A"/>
    <w:rsid w:val="0070562E"/>
    <w:rsid w:val="00712A4B"/>
    <w:rsid w:val="007174BC"/>
    <w:rsid w:val="00732BF2"/>
    <w:rsid w:val="00732E7C"/>
    <w:rsid w:val="00732F1B"/>
    <w:rsid w:val="007336ED"/>
    <w:rsid w:val="00733B94"/>
    <w:rsid w:val="00735149"/>
    <w:rsid w:val="0074190E"/>
    <w:rsid w:val="007430F0"/>
    <w:rsid w:val="007446AC"/>
    <w:rsid w:val="0076002A"/>
    <w:rsid w:val="007622C6"/>
    <w:rsid w:val="00763A77"/>
    <w:rsid w:val="00767389"/>
    <w:rsid w:val="00774190"/>
    <w:rsid w:val="0077551E"/>
    <w:rsid w:val="0078046D"/>
    <w:rsid w:val="007819B7"/>
    <w:rsid w:val="0078200D"/>
    <w:rsid w:val="007830D5"/>
    <w:rsid w:val="0078629B"/>
    <w:rsid w:val="00790FFD"/>
    <w:rsid w:val="00791F62"/>
    <w:rsid w:val="007A09C2"/>
    <w:rsid w:val="007A741D"/>
    <w:rsid w:val="007B00E7"/>
    <w:rsid w:val="007B6CF1"/>
    <w:rsid w:val="007C479B"/>
    <w:rsid w:val="007D49FC"/>
    <w:rsid w:val="007D53B8"/>
    <w:rsid w:val="007D53E0"/>
    <w:rsid w:val="007E133E"/>
    <w:rsid w:val="007E16F1"/>
    <w:rsid w:val="007E2CF7"/>
    <w:rsid w:val="007E4DFE"/>
    <w:rsid w:val="007E50A9"/>
    <w:rsid w:val="007F2936"/>
    <w:rsid w:val="007F5E89"/>
    <w:rsid w:val="007F7C1F"/>
    <w:rsid w:val="00802182"/>
    <w:rsid w:val="008044B4"/>
    <w:rsid w:val="0081161B"/>
    <w:rsid w:val="00813410"/>
    <w:rsid w:val="00816886"/>
    <w:rsid w:val="00824377"/>
    <w:rsid w:val="008256BE"/>
    <w:rsid w:val="00827C99"/>
    <w:rsid w:val="008323CB"/>
    <w:rsid w:val="00837E71"/>
    <w:rsid w:val="00856F0E"/>
    <w:rsid w:val="00861F4A"/>
    <w:rsid w:val="00863A08"/>
    <w:rsid w:val="008654A2"/>
    <w:rsid w:val="00872F6F"/>
    <w:rsid w:val="00875711"/>
    <w:rsid w:val="008822BF"/>
    <w:rsid w:val="00882718"/>
    <w:rsid w:val="00883ADE"/>
    <w:rsid w:val="00884D9B"/>
    <w:rsid w:val="008910B6"/>
    <w:rsid w:val="008921F5"/>
    <w:rsid w:val="008A0238"/>
    <w:rsid w:val="008A0B9B"/>
    <w:rsid w:val="008A2A97"/>
    <w:rsid w:val="008A4144"/>
    <w:rsid w:val="008A5B58"/>
    <w:rsid w:val="008A613E"/>
    <w:rsid w:val="008B06D4"/>
    <w:rsid w:val="008B175A"/>
    <w:rsid w:val="008B1F32"/>
    <w:rsid w:val="008B595E"/>
    <w:rsid w:val="008B6219"/>
    <w:rsid w:val="008B7E8E"/>
    <w:rsid w:val="008C0138"/>
    <w:rsid w:val="008C35FB"/>
    <w:rsid w:val="008D43DE"/>
    <w:rsid w:val="008D4772"/>
    <w:rsid w:val="00900373"/>
    <w:rsid w:val="009045BA"/>
    <w:rsid w:val="0091032E"/>
    <w:rsid w:val="00912660"/>
    <w:rsid w:val="00912C93"/>
    <w:rsid w:val="0091539F"/>
    <w:rsid w:val="00915B96"/>
    <w:rsid w:val="00922972"/>
    <w:rsid w:val="00933D1A"/>
    <w:rsid w:val="00935568"/>
    <w:rsid w:val="009401BE"/>
    <w:rsid w:val="00945833"/>
    <w:rsid w:val="00945F3B"/>
    <w:rsid w:val="009517BD"/>
    <w:rsid w:val="00953952"/>
    <w:rsid w:val="00953BE0"/>
    <w:rsid w:val="00954370"/>
    <w:rsid w:val="00965E85"/>
    <w:rsid w:val="009702EC"/>
    <w:rsid w:val="009854B2"/>
    <w:rsid w:val="00985B7C"/>
    <w:rsid w:val="00986EC9"/>
    <w:rsid w:val="00994698"/>
    <w:rsid w:val="009A2FD1"/>
    <w:rsid w:val="009A32B5"/>
    <w:rsid w:val="009A6999"/>
    <w:rsid w:val="009B0521"/>
    <w:rsid w:val="009B1632"/>
    <w:rsid w:val="009B196B"/>
    <w:rsid w:val="009B3A48"/>
    <w:rsid w:val="009B4649"/>
    <w:rsid w:val="009C1004"/>
    <w:rsid w:val="009C7D83"/>
    <w:rsid w:val="009E0361"/>
    <w:rsid w:val="009E672A"/>
    <w:rsid w:val="009E7A81"/>
    <w:rsid w:val="00A01B9B"/>
    <w:rsid w:val="00A11E56"/>
    <w:rsid w:val="00A13F35"/>
    <w:rsid w:val="00A301DB"/>
    <w:rsid w:val="00A30C28"/>
    <w:rsid w:val="00A3127C"/>
    <w:rsid w:val="00A32B9B"/>
    <w:rsid w:val="00A32FBB"/>
    <w:rsid w:val="00A33AF1"/>
    <w:rsid w:val="00A4170E"/>
    <w:rsid w:val="00A43AA8"/>
    <w:rsid w:val="00A43CD3"/>
    <w:rsid w:val="00A442CC"/>
    <w:rsid w:val="00A45C49"/>
    <w:rsid w:val="00A46354"/>
    <w:rsid w:val="00A52F2F"/>
    <w:rsid w:val="00A61FDD"/>
    <w:rsid w:val="00A63D9B"/>
    <w:rsid w:val="00A63E3E"/>
    <w:rsid w:val="00A76165"/>
    <w:rsid w:val="00A8063B"/>
    <w:rsid w:val="00A906EE"/>
    <w:rsid w:val="00A9494A"/>
    <w:rsid w:val="00A971CA"/>
    <w:rsid w:val="00AA36FD"/>
    <w:rsid w:val="00AA7793"/>
    <w:rsid w:val="00AA7C53"/>
    <w:rsid w:val="00AA7F68"/>
    <w:rsid w:val="00AB25D8"/>
    <w:rsid w:val="00AB52EB"/>
    <w:rsid w:val="00AB5EEA"/>
    <w:rsid w:val="00AC2A5D"/>
    <w:rsid w:val="00AC784E"/>
    <w:rsid w:val="00AD116A"/>
    <w:rsid w:val="00AD1A1B"/>
    <w:rsid w:val="00AD1D44"/>
    <w:rsid w:val="00AE024A"/>
    <w:rsid w:val="00AE05E7"/>
    <w:rsid w:val="00AE2110"/>
    <w:rsid w:val="00AF5089"/>
    <w:rsid w:val="00AF74E1"/>
    <w:rsid w:val="00B03131"/>
    <w:rsid w:val="00B051C0"/>
    <w:rsid w:val="00B07243"/>
    <w:rsid w:val="00B075B2"/>
    <w:rsid w:val="00B16B07"/>
    <w:rsid w:val="00B22F4D"/>
    <w:rsid w:val="00B249D5"/>
    <w:rsid w:val="00B378DF"/>
    <w:rsid w:val="00B4250D"/>
    <w:rsid w:val="00B43F77"/>
    <w:rsid w:val="00B46511"/>
    <w:rsid w:val="00B47DD3"/>
    <w:rsid w:val="00B50B4F"/>
    <w:rsid w:val="00B52046"/>
    <w:rsid w:val="00B53830"/>
    <w:rsid w:val="00B53856"/>
    <w:rsid w:val="00B53D48"/>
    <w:rsid w:val="00B60BB2"/>
    <w:rsid w:val="00B65826"/>
    <w:rsid w:val="00B6635F"/>
    <w:rsid w:val="00B7020B"/>
    <w:rsid w:val="00B726F6"/>
    <w:rsid w:val="00B75133"/>
    <w:rsid w:val="00B756EB"/>
    <w:rsid w:val="00B765D1"/>
    <w:rsid w:val="00B8624C"/>
    <w:rsid w:val="00B93841"/>
    <w:rsid w:val="00B93943"/>
    <w:rsid w:val="00B9528E"/>
    <w:rsid w:val="00B97591"/>
    <w:rsid w:val="00BA0DB0"/>
    <w:rsid w:val="00BA490A"/>
    <w:rsid w:val="00BA495A"/>
    <w:rsid w:val="00BA4F21"/>
    <w:rsid w:val="00BA65D0"/>
    <w:rsid w:val="00BB22F3"/>
    <w:rsid w:val="00BB2974"/>
    <w:rsid w:val="00BC054B"/>
    <w:rsid w:val="00BC2D58"/>
    <w:rsid w:val="00BD1BBF"/>
    <w:rsid w:val="00BE2C9F"/>
    <w:rsid w:val="00BE562E"/>
    <w:rsid w:val="00BE5851"/>
    <w:rsid w:val="00BE68A6"/>
    <w:rsid w:val="00BF446C"/>
    <w:rsid w:val="00BF4D9B"/>
    <w:rsid w:val="00BF50BF"/>
    <w:rsid w:val="00BF6A73"/>
    <w:rsid w:val="00C00A2B"/>
    <w:rsid w:val="00C01179"/>
    <w:rsid w:val="00C03C98"/>
    <w:rsid w:val="00C1045C"/>
    <w:rsid w:val="00C11CDB"/>
    <w:rsid w:val="00C15820"/>
    <w:rsid w:val="00C16874"/>
    <w:rsid w:val="00C20C3F"/>
    <w:rsid w:val="00C35AC6"/>
    <w:rsid w:val="00C35D2A"/>
    <w:rsid w:val="00C367E2"/>
    <w:rsid w:val="00C45EA2"/>
    <w:rsid w:val="00C51FC3"/>
    <w:rsid w:val="00C6246B"/>
    <w:rsid w:val="00C729D6"/>
    <w:rsid w:val="00C74CA5"/>
    <w:rsid w:val="00C760C6"/>
    <w:rsid w:val="00C7620B"/>
    <w:rsid w:val="00C7675A"/>
    <w:rsid w:val="00C80352"/>
    <w:rsid w:val="00C85CDA"/>
    <w:rsid w:val="00C87161"/>
    <w:rsid w:val="00C902DE"/>
    <w:rsid w:val="00C94F26"/>
    <w:rsid w:val="00C968A6"/>
    <w:rsid w:val="00CA136D"/>
    <w:rsid w:val="00CA329B"/>
    <w:rsid w:val="00CB04F5"/>
    <w:rsid w:val="00CB4147"/>
    <w:rsid w:val="00CB415B"/>
    <w:rsid w:val="00CB69DB"/>
    <w:rsid w:val="00CB6BE4"/>
    <w:rsid w:val="00CC6590"/>
    <w:rsid w:val="00CC6591"/>
    <w:rsid w:val="00CC6673"/>
    <w:rsid w:val="00CD1AAB"/>
    <w:rsid w:val="00CD252D"/>
    <w:rsid w:val="00CD4536"/>
    <w:rsid w:val="00CD585B"/>
    <w:rsid w:val="00CE1D09"/>
    <w:rsid w:val="00CE577F"/>
    <w:rsid w:val="00CE7EBE"/>
    <w:rsid w:val="00CF2558"/>
    <w:rsid w:val="00CF46DC"/>
    <w:rsid w:val="00D045C2"/>
    <w:rsid w:val="00D06548"/>
    <w:rsid w:val="00D10E2E"/>
    <w:rsid w:val="00D13E2B"/>
    <w:rsid w:val="00D17A79"/>
    <w:rsid w:val="00D234BF"/>
    <w:rsid w:val="00D2521B"/>
    <w:rsid w:val="00D26AB0"/>
    <w:rsid w:val="00D44C2E"/>
    <w:rsid w:val="00D47A2B"/>
    <w:rsid w:val="00D6301D"/>
    <w:rsid w:val="00D646A4"/>
    <w:rsid w:val="00D66C3E"/>
    <w:rsid w:val="00D67DFD"/>
    <w:rsid w:val="00D74533"/>
    <w:rsid w:val="00D749CE"/>
    <w:rsid w:val="00D76D84"/>
    <w:rsid w:val="00D77296"/>
    <w:rsid w:val="00D77F33"/>
    <w:rsid w:val="00D84093"/>
    <w:rsid w:val="00D97756"/>
    <w:rsid w:val="00DA1AF5"/>
    <w:rsid w:val="00DB0E5D"/>
    <w:rsid w:val="00DB1002"/>
    <w:rsid w:val="00DB3EDE"/>
    <w:rsid w:val="00DB57BE"/>
    <w:rsid w:val="00DB6C63"/>
    <w:rsid w:val="00DB75FA"/>
    <w:rsid w:val="00DC2486"/>
    <w:rsid w:val="00DC5011"/>
    <w:rsid w:val="00DD1A69"/>
    <w:rsid w:val="00DD7104"/>
    <w:rsid w:val="00DD7F6C"/>
    <w:rsid w:val="00DE1F74"/>
    <w:rsid w:val="00DE20E0"/>
    <w:rsid w:val="00DE7365"/>
    <w:rsid w:val="00DE7CC0"/>
    <w:rsid w:val="00DE7D2F"/>
    <w:rsid w:val="00E0434F"/>
    <w:rsid w:val="00E0482B"/>
    <w:rsid w:val="00E0683A"/>
    <w:rsid w:val="00E15A55"/>
    <w:rsid w:val="00E16000"/>
    <w:rsid w:val="00E26B2E"/>
    <w:rsid w:val="00E27367"/>
    <w:rsid w:val="00E32CA6"/>
    <w:rsid w:val="00E36D22"/>
    <w:rsid w:val="00E37240"/>
    <w:rsid w:val="00E5312F"/>
    <w:rsid w:val="00E5409F"/>
    <w:rsid w:val="00E60834"/>
    <w:rsid w:val="00E61E07"/>
    <w:rsid w:val="00E648EF"/>
    <w:rsid w:val="00E70FE9"/>
    <w:rsid w:val="00E73D92"/>
    <w:rsid w:val="00E74B06"/>
    <w:rsid w:val="00E756F3"/>
    <w:rsid w:val="00E77EAA"/>
    <w:rsid w:val="00E93045"/>
    <w:rsid w:val="00EB024C"/>
    <w:rsid w:val="00EB1615"/>
    <w:rsid w:val="00EB5DAB"/>
    <w:rsid w:val="00EC2B77"/>
    <w:rsid w:val="00EC47E3"/>
    <w:rsid w:val="00EC7775"/>
    <w:rsid w:val="00ED1CC1"/>
    <w:rsid w:val="00ED3451"/>
    <w:rsid w:val="00EE05AE"/>
    <w:rsid w:val="00EE5A3D"/>
    <w:rsid w:val="00EE7287"/>
    <w:rsid w:val="00EF1AD6"/>
    <w:rsid w:val="00F02704"/>
    <w:rsid w:val="00F04818"/>
    <w:rsid w:val="00F21BDE"/>
    <w:rsid w:val="00F227CC"/>
    <w:rsid w:val="00F22FDA"/>
    <w:rsid w:val="00F24E71"/>
    <w:rsid w:val="00F25B77"/>
    <w:rsid w:val="00F310AF"/>
    <w:rsid w:val="00F314CF"/>
    <w:rsid w:val="00F337FE"/>
    <w:rsid w:val="00F4197A"/>
    <w:rsid w:val="00F423B0"/>
    <w:rsid w:val="00F427BA"/>
    <w:rsid w:val="00F47F74"/>
    <w:rsid w:val="00F50970"/>
    <w:rsid w:val="00F564D4"/>
    <w:rsid w:val="00F64673"/>
    <w:rsid w:val="00F726B9"/>
    <w:rsid w:val="00F735C8"/>
    <w:rsid w:val="00F80048"/>
    <w:rsid w:val="00F8213B"/>
    <w:rsid w:val="00F82EDD"/>
    <w:rsid w:val="00F94CB7"/>
    <w:rsid w:val="00F9788A"/>
    <w:rsid w:val="00FA237F"/>
    <w:rsid w:val="00FB2341"/>
    <w:rsid w:val="00FB2839"/>
    <w:rsid w:val="00FB344B"/>
    <w:rsid w:val="00FB361A"/>
    <w:rsid w:val="00FB7E35"/>
    <w:rsid w:val="00FC489C"/>
    <w:rsid w:val="00FD4DB9"/>
    <w:rsid w:val="00FD731A"/>
    <w:rsid w:val="00FE55BB"/>
    <w:rsid w:val="00FF7E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5D8E"/>
    <w:pPr>
      <w:jc w:val="both"/>
    </w:pPr>
    <w:rPr>
      <w:rFonts w:ascii="Times New Roman" w:hAnsi="Times New Roman"/>
      <w:sz w:val="24"/>
      <w:lang w:eastAsia="en-US"/>
    </w:rPr>
  </w:style>
  <w:style w:type="paragraph" w:styleId="Titolo1">
    <w:name w:val="heading 1"/>
    <w:basedOn w:val="Normale"/>
    <w:next w:val="Normale"/>
    <w:link w:val="Titolo1Carattere"/>
    <w:uiPriority w:val="99"/>
    <w:qFormat/>
    <w:rsid w:val="00DB6C63"/>
    <w:pPr>
      <w:keepNext/>
      <w:keepLines/>
      <w:outlineLvl w:val="0"/>
    </w:pPr>
    <w:rPr>
      <w:rFonts w:eastAsia="MS Gothic"/>
      <w:b/>
      <w:bCs/>
      <w:szCs w:val="28"/>
    </w:rPr>
  </w:style>
  <w:style w:type="paragraph" w:styleId="Titolo2">
    <w:name w:val="heading 2"/>
    <w:basedOn w:val="Titolo1"/>
    <w:next w:val="Normale"/>
    <w:link w:val="Titolo2Carattere"/>
    <w:uiPriority w:val="99"/>
    <w:qFormat/>
    <w:rsid w:val="00DB6C63"/>
    <w:pPr>
      <w:numPr>
        <w:ilvl w:val="1"/>
        <w:numId w:val="4"/>
      </w:numPr>
      <w:tabs>
        <w:tab w:val="clear" w:pos="643"/>
        <w:tab w:val="num" w:pos="1492"/>
      </w:tabs>
      <w:ind w:left="1492"/>
      <w:outlineLvl w:val="1"/>
    </w:pPr>
    <w:rPr>
      <w:rFonts w:ascii="Cambria" w:hAnsi="Cambria"/>
      <w:b w:val="0"/>
      <w:bCs w:val="0"/>
      <w:i/>
      <w:szCs w:val="26"/>
    </w:rPr>
  </w:style>
  <w:style w:type="paragraph" w:styleId="Titolo3">
    <w:name w:val="heading 3"/>
    <w:basedOn w:val="Normale"/>
    <w:next w:val="Normale"/>
    <w:link w:val="Titolo3Carattere"/>
    <w:uiPriority w:val="99"/>
    <w:qFormat/>
    <w:rsid w:val="00DB6C63"/>
    <w:pPr>
      <w:keepNext/>
      <w:keepLines/>
      <w:spacing w:before="200"/>
      <w:outlineLvl w:val="2"/>
    </w:pPr>
    <w:rPr>
      <w:rFonts w:ascii="Cambria" w:eastAsia="MS Gothic" w:hAnsi="Cambria"/>
      <w:bCs/>
      <w:u w:val="single"/>
    </w:rPr>
  </w:style>
  <w:style w:type="paragraph" w:styleId="Titolo4">
    <w:name w:val="heading 4"/>
    <w:basedOn w:val="Normale"/>
    <w:next w:val="Normale"/>
    <w:link w:val="Titolo4Carattere"/>
    <w:uiPriority w:val="99"/>
    <w:qFormat/>
    <w:rsid w:val="00DB6C63"/>
    <w:pPr>
      <w:keepNext/>
      <w:keepLines/>
      <w:spacing w:before="200"/>
      <w:jc w:val="center"/>
      <w:outlineLvl w:val="3"/>
    </w:pPr>
    <w:rPr>
      <w:rFonts w:ascii="Cambria" w:eastAsia="MS Gothic" w:hAnsi="Cambria"/>
      <w:b/>
      <w:bCs/>
      <w:i/>
      <w:iCs/>
    </w:rPr>
  </w:style>
  <w:style w:type="paragraph" w:styleId="Titolo5">
    <w:name w:val="heading 5"/>
    <w:basedOn w:val="Normale"/>
    <w:next w:val="Normale"/>
    <w:link w:val="Titolo5Carattere"/>
    <w:uiPriority w:val="99"/>
    <w:qFormat/>
    <w:rsid w:val="00DB6C63"/>
    <w:pPr>
      <w:keepNext/>
      <w:keepLines/>
      <w:spacing w:before="200"/>
      <w:outlineLvl w:val="4"/>
    </w:pPr>
    <w:rPr>
      <w:rFonts w:ascii="Cambria" w:eastAsia="MS Gothic" w:hAnsi="Cambria"/>
      <w:color w:val="243F60"/>
    </w:rPr>
  </w:style>
  <w:style w:type="paragraph" w:styleId="Titolo6">
    <w:name w:val="heading 6"/>
    <w:basedOn w:val="Normale"/>
    <w:next w:val="Normale"/>
    <w:link w:val="Titolo6Carattere"/>
    <w:uiPriority w:val="99"/>
    <w:qFormat/>
    <w:rsid w:val="0077551E"/>
    <w:pPr>
      <w:tabs>
        <w:tab w:val="num" w:pos="1152"/>
      </w:tabs>
      <w:spacing w:before="240" w:after="60"/>
      <w:ind w:left="1152" w:hanging="1152"/>
      <w:outlineLvl w:val="5"/>
    </w:pPr>
    <w:rPr>
      <w:rFonts w:eastAsia="Times New Roman"/>
      <w:i/>
      <w:szCs w:val="20"/>
      <w:lang w:eastAsia="it-IT"/>
    </w:rPr>
  </w:style>
  <w:style w:type="paragraph" w:styleId="Titolo7">
    <w:name w:val="heading 7"/>
    <w:basedOn w:val="Normale"/>
    <w:next w:val="Normale"/>
    <w:link w:val="Titolo7Carattere"/>
    <w:uiPriority w:val="99"/>
    <w:qFormat/>
    <w:rsid w:val="0077551E"/>
    <w:pPr>
      <w:tabs>
        <w:tab w:val="num" w:pos="1296"/>
      </w:tabs>
      <w:spacing w:before="240" w:after="60"/>
      <w:ind w:left="1296" w:hanging="1296"/>
      <w:outlineLvl w:val="6"/>
    </w:pPr>
    <w:rPr>
      <w:rFonts w:ascii="Arial" w:eastAsia="Times New Roman" w:hAnsi="Arial"/>
      <w:sz w:val="20"/>
      <w:szCs w:val="20"/>
      <w:lang w:eastAsia="it-IT"/>
    </w:rPr>
  </w:style>
  <w:style w:type="paragraph" w:styleId="Titolo8">
    <w:name w:val="heading 8"/>
    <w:basedOn w:val="Normale"/>
    <w:next w:val="Normale"/>
    <w:link w:val="Titolo8Carattere"/>
    <w:uiPriority w:val="99"/>
    <w:qFormat/>
    <w:rsid w:val="0077551E"/>
    <w:pPr>
      <w:tabs>
        <w:tab w:val="num" w:pos="1440"/>
      </w:tabs>
      <w:spacing w:before="240" w:after="60"/>
      <w:ind w:left="1440" w:hanging="1440"/>
      <w:outlineLvl w:val="7"/>
    </w:pPr>
    <w:rPr>
      <w:rFonts w:ascii="Arial" w:eastAsia="Times New Roman" w:hAnsi="Arial"/>
      <w:i/>
      <w:sz w:val="20"/>
      <w:szCs w:val="20"/>
      <w:lang w:eastAsia="it-IT"/>
    </w:rPr>
  </w:style>
  <w:style w:type="paragraph" w:styleId="Titolo9">
    <w:name w:val="heading 9"/>
    <w:basedOn w:val="Normale"/>
    <w:next w:val="Normale"/>
    <w:link w:val="Titolo9Carattere"/>
    <w:uiPriority w:val="99"/>
    <w:qFormat/>
    <w:rsid w:val="0077551E"/>
    <w:pPr>
      <w:tabs>
        <w:tab w:val="num" w:pos="1584"/>
      </w:tabs>
      <w:spacing w:before="240" w:after="60"/>
      <w:ind w:left="1584" w:hanging="1584"/>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B6C63"/>
    <w:rPr>
      <w:rFonts w:eastAsia="MS Gothic" w:cs="Times New Roman"/>
      <w:b/>
      <w:bCs/>
      <w:sz w:val="28"/>
      <w:szCs w:val="28"/>
      <w:lang w:val="it-IT" w:eastAsia="en-US" w:bidi="ar-SA"/>
    </w:rPr>
  </w:style>
  <w:style w:type="character" w:customStyle="1" w:styleId="Titolo2Carattere">
    <w:name w:val="Titolo 2 Carattere"/>
    <w:basedOn w:val="Carpredefinitoparagrafo"/>
    <w:link w:val="Titolo2"/>
    <w:uiPriority w:val="99"/>
    <w:locked/>
    <w:rsid w:val="00DB6C63"/>
    <w:rPr>
      <w:rFonts w:ascii="Cambria" w:eastAsia="MS Gothic" w:hAnsi="Cambria" w:cs="Times New Roman"/>
      <w:i/>
      <w:sz w:val="26"/>
      <w:szCs w:val="26"/>
      <w:lang w:val="it-IT" w:eastAsia="en-US" w:bidi="ar-SA"/>
    </w:rPr>
  </w:style>
  <w:style w:type="character" w:customStyle="1" w:styleId="Titolo3Carattere">
    <w:name w:val="Titolo 3 Carattere"/>
    <w:basedOn w:val="Carpredefinitoparagrafo"/>
    <w:link w:val="Titolo3"/>
    <w:uiPriority w:val="99"/>
    <w:locked/>
    <w:rsid w:val="00DB6C63"/>
    <w:rPr>
      <w:rFonts w:ascii="Cambria" w:eastAsia="MS Gothic" w:hAnsi="Cambria" w:cs="Times New Roman"/>
      <w:bCs/>
      <w:u w:val="single"/>
    </w:rPr>
  </w:style>
  <w:style w:type="character" w:customStyle="1" w:styleId="Titolo4Carattere">
    <w:name w:val="Titolo 4 Carattere"/>
    <w:basedOn w:val="Carpredefinitoparagrafo"/>
    <w:link w:val="Titolo4"/>
    <w:uiPriority w:val="99"/>
    <w:locked/>
    <w:rsid w:val="00DB6C63"/>
    <w:rPr>
      <w:rFonts w:ascii="Cambria" w:eastAsia="MS Gothic" w:hAnsi="Cambria" w:cs="Times New Roman"/>
      <w:b/>
      <w:bCs/>
      <w:i/>
      <w:iCs/>
    </w:rPr>
  </w:style>
  <w:style w:type="character" w:customStyle="1" w:styleId="Titolo5Carattere">
    <w:name w:val="Titolo 5 Carattere"/>
    <w:basedOn w:val="Carpredefinitoparagrafo"/>
    <w:link w:val="Titolo5"/>
    <w:uiPriority w:val="99"/>
    <w:locked/>
    <w:rsid w:val="00DB6C63"/>
    <w:rPr>
      <w:rFonts w:ascii="Cambria" w:eastAsia="MS Gothic" w:hAnsi="Cambria" w:cs="Times New Roman"/>
      <w:color w:val="243F60"/>
    </w:rPr>
  </w:style>
  <w:style w:type="character" w:customStyle="1" w:styleId="Titolo6Carattere">
    <w:name w:val="Titolo 6 Carattere"/>
    <w:basedOn w:val="Carpredefinitoparagrafo"/>
    <w:link w:val="Titolo6"/>
    <w:uiPriority w:val="99"/>
    <w:locked/>
    <w:rsid w:val="0077551E"/>
    <w:rPr>
      <w:rFonts w:ascii="Times New Roman" w:hAnsi="Times New Roman" w:cs="Times New Roman"/>
      <w:i/>
      <w:sz w:val="20"/>
      <w:szCs w:val="20"/>
      <w:lang w:eastAsia="it-IT"/>
    </w:rPr>
  </w:style>
  <w:style w:type="character" w:customStyle="1" w:styleId="Titolo7Carattere">
    <w:name w:val="Titolo 7 Carattere"/>
    <w:basedOn w:val="Carpredefinitoparagrafo"/>
    <w:link w:val="Titolo7"/>
    <w:uiPriority w:val="99"/>
    <w:locked/>
    <w:rsid w:val="0077551E"/>
    <w:rPr>
      <w:rFonts w:ascii="Arial" w:hAnsi="Arial" w:cs="Times New Roman"/>
      <w:sz w:val="20"/>
      <w:szCs w:val="20"/>
      <w:lang w:eastAsia="it-IT"/>
    </w:rPr>
  </w:style>
  <w:style w:type="character" w:customStyle="1" w:styleId="Titolo8Carattere">
    <w:name w:val="Titolo 8 Carattere"/>
    <w:basedOn w:val="Carpredefinitoparagrafo"/>
    <w:link w:val="Titolo8"/>
    <w:uiPriority w:val="99"/>
    <w:locked/>
    <w:rsid w:val="0077551E"/>
    <w:rPr>
      <w:rFonts w:ascii="Arial" w:hAnsi="Arial" w:cs="Times New Roman"/>
      <w:i/>
      <w:sz w:val="20"/>
      <w:szCs w:val="20"/>
      <w:lang w:eastAsia="it-IT"/>
    </w:rPr>
  </w:style>
  <w:style w:type="character" w:customStyle="1" w:styleId="Titolo9Carattere">
    <w:name w:val="Titolo 9 Carattere"/>
    <w:basedOn w:val="Carpredefinitoparagrafo"/>
    <w:link w:val="Titolo9"/>
    <w:uiPriority w:val="99"/>
    <w:locked/>
    <w:rsid w:val="0077551E"/>
    <w:rPr>
      <w:rFonts w:ascii="Arial" w:hAnsi="Arial" w:cs="Times New Roman"/>
      <w:b/>
      <w:i/>
      <w:sz w:val="20"/>
      <w:szCs w:val="20"/>
      <w:lang w:eastAsia="it-IT"/>
    </w:rPr>
  </w:style>
  <w:style w:type="paragraph" w:styleId="Didascalia">
    <w:name w:val="caption"/>
    <w:aliases w:val="Didascalia Carattere,Didascalia Carattere Carattere Carattere Carattere Carattere Carattere Carattere Carattere Carattere,Didascalia1 Carattere Carattere Carattere"/>
    <w:basedOn w:val="Normale"/>
    <w:next w:val="Normale"/>
    <w:link w:val="DidascaliaCarattere1"/>
    <w:uiPriority w:val="99"/>
    <w:qFormat/>
    <w:rsid w:val="00BF4D9B"/>
    <w:rPr>
      <w:b/>
      <w:bCs/>
      <w:sz w:val="18"/>
      <w:szCs w:val="18"/>
    </w:rPr>
  </w:style>
  <w:style w:type="paragraph" w:styleId="Paragrafoelenco">
    <w:name w:val="List Paragraph"/>
    <w:basedOn w:val="Normale"/>
    <w:uiPriority w:val="99"/>
    <w:qFormat/>
    <w:rsid w:val="00DB6C63"/>
    <w:pPr>
      <w:ind w:left="720"/>
      <w:contextualSpacing/>
    </w:pPr>
  </w:style>
  <w:style w:type="character" w:customStyle="1" w:styleId="DidascaliaCarattere1">
    <w:name w:val="Didascalia Carattere1"/>
    <w:aliases w:val="Didascalia Carattere Carattere,Didascalia Carattere Carattere Carattere Carattere Carattere Carattere Carattere Carattere Carattere Carattere,Didascalia1 Carattere Carattere Carattere Carattere"/>
    <w:basedOn w:val="Carpredefinitoparagrafo"/>
    <w:link w:val="Didascalia"/>
    <w:uiPriority w:val="99"/>
    <w:locked/>
    <w:rsid w:val="00DB6C63"/>
    <w:rPr>
      <w:rFonts w:cs="Times New Roman"/>
      <w:b/>
      <w:bCs/>
      <w:sz w:val="18"/>
      <w:szCs w:val="18"/>
    </w:rPr>
  </w:style>
  <w:style w:type="paragraph" w:styleId="NormaleWeb">
    <w:name w:val="Normal (Web)"/>
    <w:basedOn w:val="Normale"/>
    <w:uiPriority w:val="99"/>
    <w:rsid w:val="00DB6C63"/>
    <w:pPr>
      <w:spacing w:before="100" w:beforeAutospacing="1" w:after="100" w:afterAutospacing="1"/>
    </w:pPr>
    <w:rPr>
      <w:rFonts w:eastAsia="Times New Roman"/>
      <w:szCs w:val="24"/>
      <w:lang w:eastAsia="it-IT"/>
    </w:rPr>
  </w:style>
  <w:style w:type="paragraph" w:styleId="Intestazione">
    <w:name w:val="header"/>
    <w:basedOn w:val="Normale"/>
    <w:link w:val="IntestazioneCarattere"/>
    <w:uiPriority w:val="99"/>
    <w:rsid w:val="00DB6C63"/>
    <w:pPr>
      <w:tabs>
        <w:tab w:val="center" w:pos="4819"/>
        <w:tab w:val="right" w:pos="9638"/>
      </w:tabs>
    </w:pPr>
  </w:style>
  <w:style w:type="character" w:customStyle="1" w:styleId="IntestazioneCarattere">
    <w:name w:val="Intestazione Carattere"/>
    <w:basedOn w:val="Carpredefinitoparagrafo"/>
    <w:link w:val="Intestazione"/>
    <w:uiPriority w:val="99"/>
    <w:locked/>
    <w:rsid w:val="00DB6C63"/>
    <w:rPr>
      <w:rFonts w:cs="Times New Roman"/>
    </w:rPr>
  </w:style>
  <w:style w:type="paragraph" w:styleId="Pidipagina">
    <w:name w:val="footer"/>
    <w:basedOn w:val="Normale"/>
    <w:link w:val="PidipaginaCarattere"/>
    <w:uiPriority w:val="99"/>
    <w:rsid w:val="00DB6C63"/>
    <w:pPr>
      <w:tabs>
        <w:tab w:val="center" w:pos="4819"/>
        <w:tab w:val="right" w:pos="9638"/>
      </w:tabs>
    </w:pPr>
  </w:style>
  <w:style w:type="character" w:customStyle="1" w:styleId="PidipaginaCarattere">
    <w:name w:val="Piè di pagina Carattere"/>
    <w:basedOn w:val="Carpredefinitoparagrafo"/>
    <w:link w:val="Pidipagina"/>
    <w:uiPriority w:val="99"/>
    <w:locked/>
    <w:rsid w:val="00DB6C63"/>
    <w:rPr>
      <w:rFonts w:cs="Times New Roman"/>
    </w:rPr>
  </w:style>
  <w:style w:type="table" w:styleId="Grigliatabella">
    <w:name w:val="Table Grid"/>
    <w:basedOn w:val="Tabellanormale"/>
    <w:uiPriority w:val="99"/>
    <w:rsid w:val="00DB6C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sommario">
    <w:name w:val="TOC Heading"/>
    <w:basedOn w:val="Titolo1"/>
    <w:next w:val="Normale"/>
    <w:uiPriority w:val="99"/>
    <w:qFormat/>
    <w:rsid w:val="00DB6C63"/>
    <w:pPr>
      <w:spacing w:before="480" w:line="276" w:lineRule="auto"/>
      <w:jc w:val="left"/>
      <w:outlineLvl w:val="9"/>
    </w:pPr>
    <w:rPr>
      <w:rFonts w:ascii="Cambria" w:hAnsi="Cambria"/>
      <w:color w:val="365F91"/>
      <w:sz w:val="28"/>
      <w:lang w:eastAsia="it-IT"/>
    </w:rPr>
  </w:style>
  <w:style w:type="paragraph" w:styleId="Sommario1">
    <w:name w:val="toc 1"/>
    <w:basedOn w:val="Normale"/>
    <w:next w:val="Normale"/>
    <w:autoRedefine/>
    <w:uiPriority w:val="39"/>
    <w:rsid w:val="00DB6C63"/>
    <w:pPr>
      <w:spacing w:before="120"/>
      <w:jc w:val="left"/>
    </w:pPr>
    <w:rPr>
      <w:rFonts w:ascii="Calibri" w:hAnsi="Calibri"/>
      <w:b/>
      <w:szCs w:val="24"/>
    </w:rPr>
  </w:style>
  <w:style w:type="paragraph" w:styleId="Sommario2">
    <w:name w:val="toc 2"/>
    <w:basedOn w:val="Normale"/>
    <w:next w:val="Normale"/>
    <w:autoRedefine/>
    <w:uiPriority w:val="39"/>
    <w:rsid w:val="00DB6C63"/>
    <w:pPr>
      <w:ind w:left="240"/>
      <w:jc w:val="left"/>
    </w:pPr>
    <w:rPr>
      <w:rFonts w:ascii="Calibri" w:hAnsi="Calibri"/>
      <w:b/>
      <w:sz w:val="22"/>
    </w:rPr>
  </w:style>
  <w:style w:type="character" w:styleId="Collegamentoipertestuale">
    <w:name w:val="Hyperlink"/>
    <w:basedOn w:val="Carpredefinitoparagrafo"/>
    <w:uiPriority w:val="99"/>
    <w:rsid w:val="00DB6C63"/>
    <w:rPr>
      <w:rFonts w:cs="Times New Roman"/>
      <w:color w:val="0000FF"/>
      <w:u w:val="single"/>
    </w:rPr>
  </w:style>
  <w:style w:type="paragraph" w:styleId="Testofumetto">
    <w:name w:val="Balloon Text"/>
    <w:basedOn w:val="Normale"/>
    <w:link w:val="TestofumettoCarattere"/>
    <w:uiPriority w:val="99"/>
    <w:semiHidden/>
    <w:rsid w:val="00DB6C6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B6C63"/>
    <w:rPr>
      <w:rFonts w:ascii="Tahoma" w:hAnsi="Tahoma" w:cs="Tahoma"/>
      <w:sz w:val="16"/>
      <w:szCs w:val="16"/>
    </w:rPr>
  </w:style>
  <w:style w:type="paragraph" w:styleId="Testonotaapidipagina">
    <w:name w:val="footnote text"/>
    <w:aliases w:val="Nota_2,Testo nota a piè di pagina Carattere1,Testo nota a piè di pagina Carattere Carattere,Testo nota a piè di pagina Carattere1 Carattere Carattere,Testo nota a piè di pagina Carattere2 Carattere Carattere,note,o"/>
    <w:basedOn w:val="Normale"/>
    <w:link w:val="TestonotaapidipaginaCarattere"/>
    <w:uiPriority w:val="99"/>
    <w:rsid w:val="00DB6C63"/>
    <w:rPr>
      <w:sz w:val="20"/>
      <w:szCs w:val="20"/>
    </w:rPr>
  </w:style>
  <w:style w:type="character" w:customStyle="1" w:styleId="TestonotaapidipaginaCarattere">
    <w:name w:val="Testo nota a piè di pagina Carattere"/>
    <w:aliases w:val="Nota_2 Carattere,Testo nota a piè di pagina Carattere1 Carattere,Testo nota a piè di pagina Carattere Carattere Carattere,Testo nota a piè di pagina Carattere1 Carattere Carattere Carattere,note Carattere,o Carattere"/>
    <w:basedOn w:val="Carpredefinitoparagrafo"/>
    <w:link w:val="Testonotaapidipagina"/>
    <w:uiPriority w:val="99"/>
    <w:locked/>
    <w:rsid w:val="00DB6C63"/>
    <w:rPr>
      <w:rFonts w:cs="Times New Roman"/>
      <w:sz w:val="20"/>
      <w:szCs w:val="20"/>
    </w:rPr>
  </w:style>
  <w:style w:type="character" w:styleId="Rimandonotaapidipagina">
    <w:name w:val="footnote reference"/>
    <w:aliases w:val="Testo a piè di pagina,(Footnote Reference),SUPERS"/>
    <w:basedOn w:val="Carpredefinitoparagrafo"/>
    <w:uiPriority w:val="99"/>
    <w:rsid w:val="00DB6C63"/>
    <w:rPr>
      <w:rFonts w:cs="Times New Roman"/>
      <w:vertAlign w:val="superscript"/>
    </w:rPr>
  </w:style>
  <w:style w:type="paragraph" w:customStyle="1" w:styleId="testo">
    <w:name w:val="testo"/>
    <w:link w:val="testoCarattere"/>
    <w:uiPriority w:val="99"/>
    <w:rsid w:val="00DB6C63"/>
    <w:pPr>
      <w:jc w:val="both"/>
    </w:pPr>
    <w:rPr>
      <w:rFonts w:ascii="Garamond" w:eastAsia="Times New Roman" w:hAnsi="Garamond"/>
      <w:sz w:val="23"/>
      <w:szCs w:val="23"/>
    </w:rPr>
  </w:style>
  <w:style w:type="character" w:customStyle="1" w:styleId="testoCarattere">
    <w:name w:val="testo Carattere"/>
    <w:basedOn w:val="Carpredefinitoparagrafo"/>
    <w:link w:val="testo"/>
    <w:uiPriority w:val="99"/>
    <w:locked/>
    <w:rsid w:val="00DB6C63"/>
    <w:rPr>
      <w:rFonts w:ascii="Garamond" w:hAnsi="Garamond" w:cs="Times New Roman"/>
      <w:sz w:val="23"/>
      <w:szCs w:val="23"/>
      <w:lang w:val="it-IT" w:eastAsia="it-IT" w:bidi="ar-SA"/>
    </w:rPr>
  </w:style>
  <w:style w:type="paragraph" w:styleId="Corpodeltesto">
    <w:name w:val="Body Text"/>
    <w:basedOn w:val="Normale"/>
    <w:link w:val="CorpodeltestoCarattere"/>
    <w:uiPriority w:val="99"/>
    <w:rsid w:val="00DB6C63"/>
    <w:pPr>
      <w:spacing w:line="280" w:lineRule="exact"/>
      <w:ind w:left="1259"/>
    </w:pPr>
    <w:rPr>
      <w:rFonts w:ascii="Arial" w:eastAsia="Times New Roman" w:hAnsi="Arial"/>
      <w:szCs w:val="20"/>
      <w:lang w:eastAsia="it-IT"/>
    </w:rPr>
  </w:style>
  <w:style w:type="character" w:customStyle="1" w:styleId="CorpodeltestoCarattere">
    <w:name w:val="Corpo del testo Carattere"/>
    <w:basedOn w:val="Carpredefinitoparagrafo"/>
    <w:link w:val="Corpodeltesto"/>
    <w:uiPriority w:val="99"/>
    <w:locked/>
    <w:rsid w:val="00DB6C63"/>
    <w:rPr>
      <w:rFonts w:ascii="Arial" w:hAnsi="Arial" w:cs="Times New Roman"/>
      <w:sz w:val="20"/>
      <w:szCs w:val="20"/>
      <w:lang w:eastAsia="it-IT"/>
    </w:rPr>
  </w:style>
  <w:style w:type="character" w:styleId="Testosegnaposto">
    <w:name w:val="Placeholder Text"/>
    <w:basedOn w:val="Carpredefinitoparagrafo"/>
    <w:uiPriority w:val="99"/>
    <w:semiHidden/>
    <w:rsid w:val="00DB6C63"/>
    <w:rPr>
      <w:rFonts w:cs="Times New Roman"/>
      <w:color w:val="808080"/>
    </w:rPr>
  </w:style>
  <w:style w:type="character" w:styleId="Collegamentovisitato">
    <w:name w:val="FollowedHyperlink"/>
    <w:basedOn w:val="Carpredefinitoparagrafo"/>
    <w:uiPriority w:val="99"/>
    <w:semiHidden/>
    <w:rsid w:val="00DB6C63"/>
    <w:rPr>
      <w:rFonts w:cs="Times New Roman"/>
      <w:color w:val="800080"/>
      <w:u w:val="single"/>
    </w:rPr>
  </w:style>
  <w:style w:type="character" w:customStyle="1" w:styleId="apple-converted-space">
    <w:name w:val="apple-converted-space"/>
    <w:basedOn w:val="Carpredefinitoparagrafo"/>
    <w:uiPriority w:val="99"/>
    <w:rsid w:val="00DB6C63"/>
    <w:rPr>
      <w:rFonts w:cs="Times New Roman"/>
    </w:rPr>
  </w:style>
  <w:style w:type="character" w:styleId="Enfasigrassetto">
    <w:name w:val="Strong"/>
    <w:basedOn w:val="Carpredefinitoparagrafo"/>
    <w:uiPriority w:val="99"/>
    <w:qFormat/>
    <w:rsid w:val="00DB6C63"/>
    <w:rPr>
      <w:rFonts w:cs="Times New Roman"/>
      <w:b/>
      <w:bCs/>
    </w:rPr>
  </w:style>
  <w:style w:type="paragraph" w:customStyle="1" w:styleId="NormaleFlavio">
    <w:name w:val="Normale Flavio"/>
    <w:basedOn w:val="Normale"/>
    <w:link w:val="NormaleFlavioCarattere"/>
    <w:uiPriority w:val="99"/>
    <w:rsid w:val="00DB6C63"/>
    <w:pPr>
      <w:tabs>
        <w:tab w:val="left" w:pos="709"/>
      </w:tabs>
      <w:ind w:firstLine="851"/>
    </w:pPr>
    <w:rPr>
      <w:rFonts w:eastAsia="SimSun"/>
      <w:szCs w:val="20"/>
      <w:lang w:eastAsia="zh-CN"/>
    </w:rPr>
  </w:style>
  <w:style w:type="character" w:customStyle="1" w:styleId="NormaleFlavioCarattere">
    <w:name w:val="Normale Flavio Carattere"/>
    <w:basedOn w:val="Carpredefinitoparagrafo"/>
    <w:link w:val="NormaleFlavio"/>
    <w:uiPriority w:val="99"/>
    <w:locked/>
    <w:rsid w:val="00DB6C63"/>
    <w:rPr>
      <w:rFonts w:ascii="Times New Roman" w:eastAsia="SimSun" w:hAnsi="Times New Roman" w:cs="Times New Roman"/>
      <w:sz w:val="20"/>
      <w:szCs w:val="20"/>
      <w:lang w:eastAsia="zh-CN"/>
    </w:rPr>
  </w:style>
  <w:style w:type="paragraph" w:styleId="Sommario3">
    <w:name w:val="toc 3"/>
    <w:basedOn w:val="Normale"/>
    <w:next w:val="Normale"/>
    <w:autoRedefine/>
    <w:uiPriority w:val="99"/>
    <w:rsid w:val="00DB6C63"/>
    <w:pPr>
      <w:ind w:left="480"/>
      <w:jc w:val="left"/>
    </w:pPr>
    <w:rPr>
      <w:rFonts w:ascii="Calibri" w:hAnsi="Calibri"/>
      <w:sz w:val="22"/>
    </w:rPr>
  </w:style>
  <w:style w:type="character" w:styleId="Numeropagina">
    <w:name w:val="page number"/>
    <w:basedOn w:val="Carpredefinitoparagrafo"/>
    <w:uiPriority w:val="99"/>
    <w:rsid w:val="00DB6C63"/>
    <w:rPr>
      <w:rFonts w:ascii="Tahoma" w:hAnsi="Tahoma" w:cs="Times New Roman"/>
    </w:rPr>
  </w:style>
  <w:style w:type="paragraph" w:customStyle="1" w:styleId="xl66">
    <w:name w:val="xl66"/>
    <w:basedOn w:val="Normale"/>
    <w:uiPriority w:val="99"/>
    <w:rsid w:val="00DB6C63"/>
    <w:pPr>
      <w:spacing w:before="100" w:beforeAutospacing="1" w:after="100" w:afterAutospacing="1"/>
      <w:jc w:val="left"/>
    </w:pPr>
    <w:rPr>
      <w:rFonts w:eastAsia="Times New Roman"/>
      <w:szCs w:val="24"/>
      <w:lang w:eastAsia="it-IT"/>
    </w:rPr>
  </w:style>
  <w:style w:type="paragraph" w:customStyle="1" w:styleId="xl67">
    <w:name w:val="xl67"/>
    <w:basedOn w:val="Normale"/>
    <w:uiPriority w:val="99"/>
    <w:rsid w:val="00DB6C63"/>
    <w:pPr>
      <w:pBdr>
        <w:top w:val="single" w:sz="8" w:space="0" w:color="auto"/>
        <w:left w:val="single" w:sz="4" w:space="0" w:color="auto"/>
        <w:right w:val="single" w:sz="8" w:space="0" w:color="auto"/>
      </w:pBdr>
      <w:shd w:val="clear" w:color="000000" w:fill="E3E3E3"/>
      <w:spacing w:before="100" w:beforeAutospacing="1" w:after="100" w:afterAutospacing="1"/>
      <w:jc w:val="left"/>
    </w:pPr>
    <w:rPr>
      <w:rFonts w:eastAsia="Times New Roman"/>
      <w:szCs w:val="24"/>
      <w:lang w:eastAsia="it-IT"/>
    </w:rPr>
  </w:style>
  <w:style w:type="paragraph" w:customStyle="1" w:styleId="xl68">
    <w:name w:val="xl68"/>
    <w:basedOn w:val="Normale"/>
    <w:uiPriority w:val="99"/>
    <w:rsid w:val="00DB6C63"/>
    <w:pPr>
      <w:pBdr>
        <w:top w:val="single" w:sz="4" w:space="0" w:color="auto"/>
        <w:bottom w:val="single" w:sz="4" w:space="0" w:color="auto"/>
      </w:pBdr>
      <w:spacing w:before="100" w:beforeAutospacing="1" w:after="100" w:afterAutospacing="1"/>
      <w:jc w:val="left"/>
    </w:pPr>
    <w:rPr>
      <w:rFonts w:eastAsia="Times New Roman"/>
      <w:b/>
      <w:bCs/>
      <w:lang w:eastAsia="it-IT"/>
    </w:rPr>
  </w:style>
  <w:style w:type="paragraph" w:customStyle="1" w:styleId="xl69">
    <w:name w:val="xl69"/>
    <w:basedOn w:val="Normale"/>
    <w:uiPriority w:val="99"/>
    <w:rsid w:val="00DB6C63"/>
    <w:pPr>
      <w:pBdr>
        <w:top w:val="single" w:sz="4" w:space="0" w:color="auto"/>
        <w:left w:val="single" w:sz="4" w:space="0" w:color="auto"/>
        <w:bottom w:val="single" w:sz="4" w:space="0" w:color="auto"/>
        <w:right w:val="single" w:sz="8" w:space="0" w:color="auto"/>
      </w:pBdr>
      <w:shd w:val="clear" w:color="000000" w:fill="E3E3E3"/>
      <w:spacing w:before="100" w:beforeAutospacing="1" w:after="100" w:afterAutospacing="1"/>
      <w:jc w:val="center"/>
    </w:pPr>
    <w:rPr>
      <w:rFonts w:eastAsia="Times New Roman"/>
      <w:b/>
      <w:bCs/>
      <w:color w:val="000000"/>
      <w:lang w:eastAsia="it-IT"/>
    </w:rPr>
  </w:style>
  <w:style w:type="paragraph" w:customStyle="1" w:styleId="xl70">
    <w:name w:val="xl70"/>
    <w:basedOn w:val="Normale"/>
    <w:uiPriority w:val="99"/>
    <w:rsid w:val="00DB6C63"/>
    <w:pPr>
      <w:pBdr>
        <w:left w:val="single" w:sz="4" w:space="0" w:color="auto"/>
        <w:right w:val="single" w:sz="8" w:space="0" w:color="auto"/>
      </w:pBdr>
      <w:shd w:val="clear" w:color="000000" w:fill="E3E3E3"/>
      <w:spacing w:before="100" w:beforeAutospacing="1" w:after="100" w:afterAutospacing="1"/>
      <w:jc w:val="left"/>
    </w:pPr>
    <w:rPr>
      <w:rFonts w:eastAsia="Times New Roman"/>
      <w:szCs w:val="24"/>
      <w:lang w:eastAsia="it-IT"/>
    </w:rPr>
  </w:style>
  <w:style w:type="paragraph" w:customStyle="1" w:styleId="xl71">
    <w:name w:val="xl71"/>
    <w:basedOn w:val="Normale"/>
    <w:uiPriority w:val="99"/>
    <w:rsid w:val="00DB6C63"/>
    <w:pPr>
      <w:spacing w:before="100" w:beforeAutospacing="1" w:after="100" w:afterAutospacing="1"/>
      <w:jc w:val="left"/>
    </w:pPr>
    <w:rPr>
      <w:rFonts w:eastAsia="Times New Roman"/>
      <w:b/>
      <w:bCs/>
      <w:szCs w:val="24"/>
      <w:lang w:eastAsia="it-IT"/>
    </w:rPr>
  </w:style>
  <w:style w:type="paragraph" w:customStyle="1" w:styleId="xl72">
    <w:name w:val="xl72"/>
    <w:basedOn w:val="Normale"/>
    <w:uiPriority w:val="99"/>
    <w:rsid w:val="00DB6C63"/>
    <w:pPr>
      <w:spacing w:before="100" w:beforeAutospacing="1" w:after="100" w:afterAutospacing="1"/>
      <w:jc w:val="left"/>
    </w:pPr>
    <w:rPr>
      <w:rFonts w:eastAsia="Times New Roman"/>
      <w:b/>
      <w:bCs/>
      <w:szCs w:val="24"/>
      <w:lang w:eastAsia="it-IT"/>
    </w:rPr>
  </w:style>
  <w:style w:type="paragraph" w:customStyle="1" w:styleId="xl73">
    <w:name w:val="xl73"/>
    <w:basedOn w:val="Normale"/>
    <w:uiPriority w:val="99"/>
    <w:rsid w:val="00DB6C63"/>
    <w:pPr>
      <w:pBdr>
        <w:left w:val="single" w:sz="4" w:space="0" w:color="auto"/>
        <w:right w:val="single" w:sz="8" w:space="0" w:color="auto"/>
      </w:pBdr>
      <w:shd w:val="clear" w:color="000000" w:fill="E3E3E3"/>
      <w:spacing w:before="100" w:beforeAutospacing="1" w:after="100" w:afterAutospacing="1"/>
      <w:jc w:val="left"/>
    </w:pPr>
    <w:rPr>
      <w:rFonts w:eastAsia="Times New Roman"/>
      <w:b/>
      <w:bCs/>
      <w:szCs w:val="24"/>
      <w:lang w:eastAsia="it-IT"/>
    </w:rPr>
  </w:style>
  <w:style w:type="paragraph" w:customStyle="1" w:styleId="xl74">
    <w:name w:val="xl74"/>
    <w:basedOn w:val="Normale"/>
    <w:uiPriority w:val="99"/>
    <w:rsid w:val="00DB6C63"/>
    <w:pPr>
      <w:pBdr>
        <w:top w:val="single" w:sz="4" w:space="0" w:color="auto"/>
        <w:left w:val="single" w:sz="4" w:space="0" w:color="auto"/>
        <w:bottom w:val="single" w:sz="4" w:space="0" w:color="auto"/>
      </w:pBdr>
      <w:spacing w:before="100" w:beforeAutospacing="1" w:after="100" w:afterAutospacing="1"/>
      <w:jc w:val="left"/>
    </w:pPr>
    <w:rPr>
      <w:rFonts w:eastAsia="Times New Roman"/>
      <w:b/>
      <w:bCs/>
      <w:szCs w:val="24"/>
      <w:lang w:eastAsia="it-IT"/>
    </w:rPr>
  </w:style>
  <w:style w:type="paragraph" w:customStyle="1" w:styleId="xl75">
    <w:name w:val="xl75"/>
    <w:basedOn w:val="Normale"/>
    <w:uiPriority w:val="99"/>
    <w:rsid w:val="00DB6C63"/>
    <w:pPr>
      <w:pBdr>
        <w:top w:val="single" w:sz="4" w:space="0" w:color="auto"/>
        <w:left w:val="single" w:sz="4" w:space="0" w:color="auto"/>
        <w:bottom w:val="single" w:sz="4" w:space="0" w:color="auto"/>
        <w:right w:val="single" w:sz="8" w:space="0" w:color="auto"/>
      </w:pBdr>
      <w:shd w:val="clear" w:color="000000" w:fill="E3E3E3"/>
      <w:spacing w:before="100" w:beforeAutospacing="1" w:after="100" w:afterAutospacing="1"/>
      <w:jc w:val="left"/>
    </w:pPr>
    <w:rPr>
      <w:rFonts w:eastAsia="Times New Roman"/>
      <w:b/>
      <w:bCs/>
      <w:szCs w:val="24"/>
      <w:lang w:eastAsia="it-IT"/>
    </w:rPr>
  </w:style>
  <w:style w:type="paragraph" w:customStyle="1" w:styleId="xl76">
    <w:name w:val="xl76"/>
    <w:basedOn w:val="Normale"/>
    <w:uiPriority w:val="99"/>
    <w:rsid w:val="00DB6C63"/>
    <w:pPr>
      <w:pBdr>
        <w:top w:val="single" w:sz="4" w:space="0" w:color="auto"/>
        <w:bottom w:val="single" w:sz="4" w:space="0" w:color="auto"/>
      </w:pBdr>
      <w:spacing w:before="100" w:beforeAutospacing="1" w:after="100" w:afterAutospacing="1"/>
      <w:jc w:val="left"/>
    </w:pPr>
    <w:rPr>
      <w:rFonts w:eastAsia="Times New Roman"/>
      <w:b/>
      <w:bCs/>
      <w:i/>
      <w:iCs/>
      <w:lang w:eastAsia="it-IT"/>
    </w:rPr>
  </w:style>
  <w:style w:type="paragraph" w:customStyle="1" w:styleId="xl77">
    <w:name w:val="xl77"/>
    <w:basedOn w:val="Normale"/>
    <w:uiPriority w:val="99"/>
    <w:rsid w:val="00DB6C63"/>
    <w:pPr>
      <w:pBdr>
        <w:top w:val="single" w:sz="4" w:space="0" w:color="auto"/>
        <w:left w:val="single" w:sz="4" w:space="0" w:color="auto"/>
        <w:bottom w:val="single" w:sz="4" w:space="0" w:color="auto"/>
      </w:pBdr>
      <w:spacing w:before="100" w:beforeAutospacing="1" w:after="100" w:afterAutospacing="1"/>
      <w:jc w:val="left"/>
    </w:pPr>
    <w:rPr>
      <w:rFonts w:eastAsia="Times New Roman"/>
      <w:szCs w:val="24"/>
      <w:lang w:eastAsia="it-IT"/>
    </w:rPr>
  </w:style>
  <w:style w:type="paragraph" w:customStyle="1" w:styleId="xl78">
    <w:name w:val="xl78"/>
    <w:basedOn w:val="Normale"/>
    <w:uiPriority w:val="99"/>
    <w:rsid w:val="00DB6C63"/>
    <w:pPr>
      <w:spacing w:before="100" w:beforeAutospacing="1" w:after="100" w:afterAutospacing="1"/>
      <w:jc w:val="left"/>
    </w:pPr>
    <w:rPr>
      <w:rFonts w:eastAsia="Times New Roman"/>
      <w:b/>
      <w:bCs/>
      <w:i/>
      <w:iCs/>
      <w:lang w:eastAsia="it-IT"/>
    </w:rPr>
  </w:style>
  <w:style w:type="paragraph" w:customStyle="1" w:styleId="xl79">
    <w:name w:val="xl79"/>
    <w:basedOn w:val="Normale"/>
    <w:uiPriority w:val="99"/>
    <w:rsid w:val="00DB6C63"/>
    <w:pPr>
      <w:pBdr>
        <w:top w:val="single" w:sz="4" w:space="0" w:color="auto"/>
        <w:bottom w:val="single" w:sz="4" w:space="0" w:color="auto"/>
      </w:pBdr>
      <w:spacing w:before="100" w:beforeAutospacing="1" w:after="100" w:afterAutospacing="1"/>
      <w:jc w:val="left"/>
    </w:pPr>
    <w:rPr>
      <w:rFonts w:eastAsia="Times New Roman"/>
      <w:b/>
      <w:bCs/>
      <w:i/>
      <w:iCs/>
      <w:lang w:eastAsia="it-IT"/>
    </w:rPr>
  </w:style>
  <w:style w:type="paragraph" w:customStyle="1" w:styleId="xl80">
    <w:name w:val="xl80"/>
    <w:basedOn w:val="Normale"/>
    <w:uiPriority w:val="99"/>
    <w:rsid w:val="00DB6C63"/>
    <w:pPr>
      <w:pBdr>
        <w:left w:val="single" w:sz="4" w:space="0" w:color="auto"/>
        <w:right w:val="single" w:sz="8" w:space="0" w:color="auto"/>
      </w:pBdr>
      <w:shd w:val="clear" w:color="000000" w:fill="E3E3E3"/>
      <w:spacing w:before="100" w:beforeAutospacing="1" w:after="100" w:afterAutospacing="1"/>
      <w:jc w:val="left"/>
    </w:pPr>
    <w:rPr>
      <w:rFonts w:eastAsia="Times New Roman"/>
      <w:b/>
      <w:bCs/>
      <w:szCs w:val="24"/>
      <w:lang w:eastAsia="it-IT"/>
    </w:rPr>
  </w:style>
  <w:style w:type="paragraph" w:customStyle="1" w:styleId="xl81">
    <w:name w:val="xl81"/>
    <w:basedOn w:val="Normale"/>
    <w:uiPriority w:val="99"/>
    <w:rsid w:val="00DB6C63"/>
    <w:pPr>
      <w:spacing w:before="100" w:beforeAutospacing="1" w:after="100" w:afterAutospacing="1"/>
      <w:jc w:val="left"/>
    </w:pPr>
    <w:rPr>
      <w:rFonts w:eastAsia="Times New Roman"/>
      <w:b/>
      <w:bCs/>
      <w:i/>
      <w:iCs/>
      <w:u w:val="single"/>
      <w:lang w:eastAsia="it-IT"/>
    </w:rPr>
  </w:style>
  <w:style w:type="paragraph" w:customStyle="1" w:styleId="xl82">
    <w:name w:val="xl82"/>
    <w:basedOn w:val="Normale"/>
    <w:uiPriority w:val="99"/>
    <w:rsid w:val="00DB6C63"/>
    <w:pPr>
      <w:pBdr>
        <w:top w:val="single" w:sz="4" w:space="0" w:color="auto"/>
        <w:left w:val="single" w:sz="4" w:space="0" w:color="auto"/>
        <w:bottom w:val="single" w:sz="4" w:space="0" w:color="auto"/>
      </w:pBdr>
      <w:spacing w:before="100" w:beforeAutospacing="1" w:after="100" w:afterAutospacing="1"/>
      <w:jc w:val="left"/>
    </w:pPr>
    <w:rPr>
      <w:rFonts w:eastAsia="Times New Roman"/>
      <w:b/>
      <w:bCs/>
      <w:szCs w:val="24"/>
      <w:lang w:eastAsia="it-IT"/>
    </w:rPr>
  </w:style>
  <w:style w:type="paragraph" w:customStyle="1" w:styleId="xl83">
    <w:name w:val="xl83"/>
    <w:basedOn w:val="Normale"/>
    <w:uiPriority w:val="99"/>
    <w:rsid w:val="00DB6C63"/>
    <w:pPr>
      <w:pBdr>
        <w:top w:val="single" w:sz="4" w:space="0" w:color="auto"/>
        <w:left w:val="single" w:sz="4" w:space="0" w:color="auto"/>
      </w:pBdr>
      <w:spacing w:before="100" w:beforeAutospacing="1" w:after="100" w:afterAutospacing="1"/>
      <w:jc w:val="left"/>
    </w:pPr>
    <w:rPr>
      <w:rFonts w:eastAsia="Times New Roman"/>
      <w:b/>
      <w:bCs/>
      <w:szCs w:val="24"/>
      <w:lang w:eastAsia="it-IT"/>
    </w:rPr>
  </w:style>
  <w:style w:type="paragraph" w:customStyle="1" w:styleId="xl84">
    <w:name w:val="xl84"/>
    <w:basedOn w:val="Normale"/>
    <w:uiPriority w:val="99"/>
    <w:rsid w:val="00DB6C63"/>
    <w:pPr>
      <w:pBdr>
        <w:top w:val="single" w:sz="4" w:space="0" w:color="auto"/>
        <w:left w:val="single" w:sz="4" w:space="0" w:color="auto"/>
        <w:bottom w:val="single" w:sz="8" w:space="0" w:color="auto"/>
        <w:right w:val="single" w:sz="8" w:space="0" w:color="auto"/>
      </w:pBdr>
      <w:shd w:val="clear" w:color="000000" w:fill="E3E3E3"/>
      <w:spacing w:before="100" w:beforeAutospacing="1" w:after="100" w:afterAutospacing="1"/>
      <w:jc w:val="left"/>
    </w:pPr>
    <w:rPr>
      <w:rFonts w:eastAsia="Times New Roman"/>
      <w:b/>
      <w:bCs/>
      <w:szCs w:val="24"/>
      <w:lang w:eastAsia="it-IT"/>
    </w:rPr>
  </w:style>
  <w:style w:type="paragraph" w:customStyle="1" w:styleId="xl85">
    <w:name w:val="xl85"/>
    <w:basedOn w:val="Normale"/>
    <w:uiPriority w:val="99"/>
    <w:rsid w:val="00DB6C63"/>
    <w:pPr>
      <w:spacing w:before="100" w:beforeAutospacing="1" w:after="100" w:afterAutospacing="1"/>
      <w:jc w:val="left"/>
    </w:pPr>
    <w:rPr>
      <w:rFonts w:eastAsia="Times New Roman"/>
      <w:b/>
      <w:bCs/>
      <w:lang w:eastAsia="it-IT"/>
    </w:rPr>
  </w:style>
  <w:style w:type="paragraph" w:customStyle="1" w:styleId="xl86">
    <w:name w:val="xl86"/>
    <w:basedOn w:val="Normale"/>
    <w:uiPriority w:val="99"/>
    <w:rsid w:val="00DB6C63"/>
    <w:pPr>
      <w:pBdr>
        <w:left w:val="single" w:sz="4" w:space="0" w:color="auto"/>
        <w:bottom w:val="double" w:sz="6" w:space="0" w:color="auto"/>
        <w:right w:val="single" w:sz="4" w:space="0" w:color="auto"/>
      </w:pBdr>
      <w:shd w:val="clear" w:color="000000" w:fill="A6CAF0"/>
      <w:spacing w:before="100" w:beforeAutospacing="1" w:after="100" w:afterAutospacing="1"/>
      <w:jc w:val="left"/>
    </w:pPr>
    <w:rPr>
      <w:rFonts w:eastAsia="Times New Roman"/>
      <w:b/>
      <w:bCs/>
      <w:lang w:eastAsia="it-IT"/>
    </w:rPr>
  </w:style>
  <w:style w:type="paragraph" w:customStyle="1" w:styleId="xl87">
    <w:name w:val="xl87"/>
    <w:basedOn w:val="Normale"/>
    <w:uiPriority w:val="99"/>
    <w:rsid w:val="00DB6C63"/>
    <w:pPr>
      <w:pBdr>
        <w:left w:val="single" w:sz="4" w:space="0" w:color="auto"/>
        <w:bottom w:val="double" w:sz="6" w:space="0" w:color="auto"/>
        <w:right w:val="single" w:sz="8" w:space="0" w:color="auto"/>
      </w:pBdr>
      <w:shd w:val="clear" w:color="000000" w:fill="E3E3E3"/>
      <w:spacing w:before="100" w:beforeAutospacing="1" w:after="100" w:afterAutospacing="1"/>
      <w:jc w:val="left"/>
    </w:pPr>
    <w:rPr>
      <w:rFonts w:eastAsia="Times New Roman"/>
      <w:b/>
      <w:bCs/>
      <w:lang w:eastAsia="it-IT"/>
    </w:rPr>
  </w:style>
  <w:style w:type="paragraph" w:customStyle="1" w:styleId="xl88">
    <w:name w:val="xl88"/>
    <w:basedOn w:val="Normale"/>
    <w:uiPriority w:val="99"/>
    <w:rsid w:val="00DB6C63"/>
    <w:pPr>
      <w:pBdr>
        <w:left w:val="single" w:sz="4" w:space="0" w:color="auto"/>
        <w:right w:val="single" w:sz="8" w:space="0" w:color="auto"/>
      </w:pBdr>
      <w:shd w:val="clear" w:color="000000" w:fill="E3E3E3"/>
      <w:spacing w:before="100" w:beforeAutospacing="1" w:after="100" w:afterAutospacing="1"/>
      <w:jc w:val="left"/>
    </w:pPr>
    <w:rPr>
      <w:rFonts w:eastAsia="Times New Roman"/>
      <w:szCs w:val="24"/>
      <w:lang w:eastAsia="it-IT"/>
    </w:rPr>
  </w:style>
  <w:style w:type="paragraph" w:customStyle="1" w:styleId="xl89">
    <w:name w:val="xl89"/>
    <w:basedOn w:val="Normale"/>
    <w:uiPriority w:val="99"/>
    <w:rsid w:val="00DB6C63"/>
    <w:pPr>
      <w:spacing w:before="100" w:beforeAutospacing="1" w:after="100" w:afterAutospacing="1"/>
      <w:jc w:val="left"/>
    </w:pPr>
    <w:rPr>
      <w:rFonts w:eastAsia="Times New Roman"/>
      <w:i/>
      <w:iCs/>
      <w:lang w:eastAsia="it-IT"/>
    </w:rPr>
  </w:style>
  <w:style w:type="paragraph" w:customStyle="1" w:styleId="xl90">
    <w:name w:val="xl90"/>
    <w:basedOn w:val="Normale"/>
    <w:uiPriority w:val="99"/>
    <w:rsid w:val="00DB6C63"/>
    <w:pPr>
      <w:pBdr>
        <w:top w:val="single" w:sz="8" w:space="0" w:color="auto"/>
        <w:bottom w:val="single" w:sz="8" w:space="0" w:color="auto"/>
      </w:pBdr>
      <w:spacing w:before="100" w:beforeAutospacing="1" w:after="100" w:afterAutospacing="1"/>
      <w:jc w:val="left"/>
    </w:pPr>
    <w:rPr>
      <w:rFonts w:eastAsia="Times New Roman"/>
      <w:b/>
      <w:bCs/>
      <w:lang w:eastAsia="it-IT"/>
    </w:rPr>
  </w:style>
  <w:style w:type="paragraph" w:customStyle="1" w:styleId="xl91">
    <w:name w:val="xl91"/>
    <w:basedOn w:val="Normale"/>
    <w:uiPriority w:val="99"/>
    <w:rsid w:val="00DB6C63"/>
    <w:pPr>
      <w:pBdr>
        <w:top w:val="single" w:sz="8" w:space="0" w:color="auto"/>
        <w:left w:val="single" w:sz="4" w:space="0" w:color="auto"/>
        <w:bottom w:val="single" w:sz="8" w:space="0" w:color="auto"/>
        <w:right w:val="single" w:sz="8" w:space="0" w:color="auto"/>
      </w:pBdr>
      <w:shd w:val="clear" w:color="000000" w:fill="E3E3E3"/>
      <w:spacing w:before="100" w:beforeAutospacing="1" w:after="100" w:afterAutospacing="1"/>
      <w:jc w:val="left"/>
    </w:pPr>
    <w:rPr>
      <w:rFonts w:eastAsia="Times New Roman"/>
      <w:b/>
      <w:bCs/>
      <w:lang w:eastAsia="it-IT"/>
    </w:rPr>
  </w:style>
  <w:style w:type="paragraph" w:customStyle="1" w:styleId="xl92">
    <w:name w:val="xl92"/>
    <w:basedOn w:val="Normale"/>
    <w:uiPriority w:val="99"/>
    <w:rsid w:val="00DB6C63"/>
    <w:pPr>
      <w:pBdr>
        <w:top w:val="single" w:sz="4" w:space="0" w:color="auto"/>
        <w:left w:val="single" w:sz="4" w:space="0" w:color="auto"/>
      </w:pBdr>
      <w:spacing w:before="100" w:beforeAutospacing="1" w:after="100" w:afterAutospacing="1"/>
      <w:jc w:val="left"/>
    </w:pPr>
    <w:rPr>
      <w:rFonts w:eastAsia="Times New Roman"/>
      <w:b/>
      <w:bCs/>
      <w:szCs w:val="24"/>
      <w:lang w:eastAsia="it-IT"/>
    </w:rPr>
  </w:style>
  <w:style w:type="paragraph" w:customStyle="1" w:styleId="xl93">
    <w:name w:val="xl93"/>
    <w:basedOn w:val="Normale"/>
    <w:uiPriority w:val="99"/>
    <w:rsid w:val="00DB6C63"/>
    <w:pPr>
      <w:pBdr>
        <w:top w:val="single" w:sz="4" w:space="0" w:color="auto"/>
        <w:left w:val="single" w:sz="4" w:space="0" w:color="auto"/>
        <w:right w:val="single" w:sz="8" w:space="0" w:color="auto"/>
      </w:pBdr>
      <w:shd w:val="clear" w:color="000000" w:fill="E3E3E3"/>
      <w:spacing w:before="100" w:beforeAutospacing="1" w:after="100" w:afterAutospacing="1"/>
      <w:jc w:val="left"/>
    </w:pPr>
    <w:rPr>
      <w:rFonts w:eastAsia="Times New Roman"/>
      <w:b/>
      <w:bCs/>
      <w:szCs w:val="24"/>
      <w:lang w:eastAsia="it-IT"/>
    </w:rPr>
  </w:style>
  <w:style w:type="paragraph" w:customStyle="1" w:styleId="xl94">
    <w:name w:val="xl94"/>
    <w:basedOn w:val="Normale"/>
    <w:uiPriority w:val="99"/>
    <w:rsid w:val="00DB6C63"/>
    <w:pPr>
      <w:spacing w:before="100" w:beforeAutospacing="1" w:after="100" w:afterAutospacing="1"/>
      <w:jc w:val="left"/>
    </w:pPr>
    <w:rPr>
      <w:rFonts w:eastAsia="Times New Roman"/>
      <w:b/>
      <w:bCs/>
      <w:lang w:eastAsia="it-IT"/>
    </w:rPr>
  </w:style>
  <w:style w:type="paragraph" w:customStyle="1" w:styleId="xl95">
    <w:name w:val="xl95"/>
    <w:basedOn w:val="Normale"/>
    <w:uiPriority w:val="99"/>
    <w:rsid w:val="00DB6C63"/>
    <w:pPr>
      <w:pBdr>
        <w:top w:val="single" w:sz="8" w:space="0" w:color="auto"/>
        <w:left w:val="single" w:sz="4" w:space="0" w:color="auto"/>
        <w:bottom w:val="double" w:sz="6" w:space="0" w:color="auto"/>
        <w:right w:val="single" w:sz="8" w:space="0" w:color="auto"/>
      </w:pBdr>
      <w:shd w:val="clear" w:color="000000" w:fill="E3E3E3"/>
      <w:spacing w:before="100" w:beforeAutospacing="1" w:after="100" w:afterAutospacing="1"/>
      <w:jc w:val="left"/>
    </w:pPr>
    <w:rPr>
      <w:rFonts w:eastAsia="Times New Roman"/>
      <w:b/>
      <w:bCs/>
      <w:lang w:eastAsia="it-IT"/>
    </w:rPr>
  </w:style>
  <w:style w:type="paragraph" w:customStyle="1" w:styleId="xl96">
    <w:name w:val="xl96"/>
    <w:basedOn w:val="Normale"/>
    <w:uiPriority w:val="99"/>
    <w:rsid w:val="00DB6C63"/>
    <w:pPr>
      <w:spacing w:before="100" w:beforeAutospacing="1" w:after="100" w:afterAutospacing="1"/>
      <w:jc w:val="left"/>
    </w:pPr>
    <w:rPr>
      <w:rFonts w:eastAsia="Times New Roman"/>
      <w:b/>
      <w:bCs/>
      <w:i/>
      <w:iCs/>
      <w:szCs w:val="24"/>
      <w:lang w:eastAsia="it-IT"/>
    </w:rPr>
  </w:style>
  <w:style w:type="paragraph" w:customStyle="1" w:styleId="xl97">
    <w:name w:val="xl97"/>
    <w:basedOn w:val="Normale"/>
    <w:uiPriority w:val="99"/>
    <w:rsid w:val="00DB6C63"/>
    <w:pPr>
      <w:pBdr>
        <w:top w:val="single" w:sz="4" w:space="0" w:color="auto"/>
        <w:bottom w:val="single" w:sz="4" w:space="0" w:color="auto"/>
      </w:pBdr>
      <w:spacing w:before="100" w:beforeAutospacing="1" w:after="100" w:afterAutospacing="1"/>
      <w:jc w:val="left"/>
    </w:pPr>
    <w:rPr>
      <w:rFonts w:eastAsia="Times New Roman"/>
      <w:b/>
      <w:bCs/>
      <w:szCs w:val="24"/>
      <w:lang w:eastAsia="it-IT"/>
    </w:rPr>
  </w:style>
  <w:style w:type="paragraph" w:customStyle="1" w:styleId="xl98">
    <w:name w:val="xl98"/>
    <w:basedOn w:val="Normale"/>
    <w:uiPriority w:val="99"/>
    <w:rsid w:val="00DB6C63"/>
    <w:pPr>
      <w:spacing w:before="100" w:beforeAutospacing="1" w:after="100" w:afterAutospacing="1"/>
      <w:jc w:val="left"/>
    </w:pPr>
    <w:rPr>
      <w:rFonts w:eastAsia="Times New Roman"/>
      <w:b/>
      <w:bCs/>
      <w:i/>
      <w:iCs/>
      <w:szCs w:val="24"/>
      <w:lang w:eastAsia="it-IT"/>
    </w:rPr>
  </w:style>
  <w:style w:type="paragraph" w:customStyle="1" w:styleId="xl99">
    <w:name w:val="xl99"/>
    <w:basedOn w:val="Normale"/>
    <w:uiPriority w:val="99"/>
    <w:rsid w:val="00DB6C63"/>
    <w:pPr>
      <w:pBdr>
        <w:top w:val="single" w:sz="4" w:space="0" w:color="auto"/>
        <w:left w:val="single" w:sz="4" w:space="0" w:color="auto"/>
        <w:bottom w:val="single" w:sz="4" w:space="0" w:color="auto"/>
        <w:right w:val="single" w:sz="8" w:space="0" w:color="auto"/>
      </w:pBdr>
      <w:shd w:val="clear" w:color="000000" w:fill="E3E3E3"/>
      <w:spacing w:before="100" w:beforeAutospacing="1" w:after="100" w:afterAutospacing="1"/>
      <w:jc w:val="left"/>
    </w:pPr>
    <w:rPr>
      <w:rFonts w:eastAsia="Times New Roman"/>
      <w:b/>
      <w:bCs/>
      <w:szCs w:val="24"/>
      <w:lang w:eastAsia="it-IT"/>
    </w:rPr>
  </w:style>
  <w:style w:type="paragraph" w:customStyle="1" w:styleId="xl100">
    <w:name w:val="xl100"/>
    <w:basedOn w:val="Normale"/>
    <w:uiPriority w:val="99"/>
    <w:rsid w:val="00DB6C63"/>
    <w:pPr>
      <w:pBdr>
        <w:top w:val="single" w:sz="4" w:space="0" w:color="auto"/>
        <w:left w:val="single" w:sz="4" w:space="0" w:color="auto"/>
        <w:bottom w:val="single" w:sz="4" w:space="0" w:color="auto"/>
      </w:pBdr>
      <w:spacing w:before="100" w:beforeAutospacing="1" w:after="100" w:afterAutospacing="1"/>
      <w:jc w:val="left"/>
    </w:pPr>
    <w:rPr>
      <w:rFonts w:eastAsia="Times New Roman"/>
      <w:b/>
      <w:bCs/>
      <w:i/>
      <w:iCs/>
      <w:szCs w:val="24"/>
      <w:lang w:eastAsia="it-IT"/>
    </w:rPr>
  </w:style>
  <w:style w:type="paragraph" w:customStyle="1" w:styleId="xl101">
    <w:name w:val="xl101"/>
    <w:basedOn w:val="Normale"/>
    <w:uiPriority w:val="99"/>
    <w:rsid w:val="00DB6C63"/>
    <w:pPr>
      <w:pBdr>
        <w:top w:val="single" w:sz="8" w:space="0" w:color="auto"/>
      </w:pBdr>
      <w:spacing w:before="100" w:beforeAutospacing="1" w:after="100" w:afterAutospacing="1"/>
      <w:jc w:val="left"/>
    </w:pPr>
    <w:rPr>
      <w:rFonts w:eastAsia="Times New Roman"/>
      <w:b/>
      <w:bCs/>
      <w:szCs w:val="24"/>
      <w:lang w:eastAsia="it-IT"/>
    </w:rPr>
  </w:style>
  <w:style w:type="paragraph" w:customStyle="1" w:styleId="xl102">
    <w:name w:val="xl102"/>
    <w:basedOn w:val="Normale"/>
    <w:uiPriority w:val="99"/>
    <w:rsid w:val="00DB6C63"/>
    <w:pPr>
      <w:pBdr>
        <w:bottom w:val="single" w:sz="8" w:space="0" w:color="auto"/>
      </w:pBdr>
      <w:spacing w:before="100" w:beforeAutospacing="1" w:after="100" w:afterAutospacing="1"/>
      <w:jc w:val="left"/>
    </w:pPr>
    <w:rPr>
      <w:rFonts w:eastAsia="Times New Roman"/>
      <w:b/>
      <w:bCs/>
      <w:szCs w:val="24"/>
      <w:lang w:eastAsia="it-IT"/>
    </w:rPr>
  </w:style>
  <w:style w:type="paragraph" w:customStyle="1" w:styleId="xl103">
    <w:name w:val="xl103"/>
    <w:basedOn w:val="Normale"/>
    <w:uiPriority w:val="99"/>
    <w:rsid w:val="00DB6C63"/>
    <w:pPr>
      <w:pBdr>
        <w:top w:val="single" w:sz="4" w:space="0" w:color="auto"/>
        <w:left w:val="single" w:sz="4" w:space="0" w:color="auto"/>
        <w:bottom w:val="single" w:sz="4" w:space="0" w:color="auto"/>
      </w:pBdr>
      <w:spacing w:before="100" w:beforeAutospacing="1" w:after="100" w:afterAutospacing="1"/>
      <w:jc w:val="left"/>
    </w:pPr>
    <w:rPr>
      <w:rFonts w:eastAsia="Times New Roman"/>
      <w:szCs w:val="24"/>
      <w:lang w:eastAsia="it-IT"/>
    </w:rPr>
  </w:style>
  <w:style w:type="paragraph" w:customStyle="1" w:styleId="xl104">
    <w:name w:val="xl104"/>
    <w:basedOn w:val="Normale"/>
    <w:uiPriority w:val="99"/>
    <w:rsid w:val="00DB6C63"/>
    <w:pPr>
      <w:pBdr>
        <w:top w:val="single" w:sz="4" w:space="0" w:color="auto"/>
        <w:bottom w:val="single" w:sz="4" w:space="0" w:color="auto"/>
      </w:pBdr>
      <w:spacing w:before="100" w:beforeAutospacing="1" w:after="100" w:afterAutospacing="1"/>
      <w:jc w:val="left"/>
    </w:pPr>
    <w:rPr>
      <w:rFonts w:eastAsia="Times New Roman"/>
      <w:szCs w:val="24"/>
      <w:lang w:eastAsia="it-IT"/>
    </w:rPr>
  </w:style>
  <w:style w:type="paragraph" w:customStyle="1" w:styleId="xl105">
    <w:name w:val="xl105"/>
    <w:basedOn w:val="Normale"/>
    <w:uiPriority w:val="99"/>
    <w:rsid w:val="00DB6C63"/>
    <w:pPr>
      <w:pBdr>
        <w:top w:val="single" w:sz="4" w:space="0" w:color="auto"/>
        <w:bottom w:val="single" w:sz="4" w:space="0" w:color="auto"/>
      </w:pBdr>
      <w:spacing w:before="100" w:beforeAutospacing="1" w:after="100" w:afterAutospacing="1"/>
      <w:jc w:val="left"/>
    </w:pPr>
    <w:rPr>
      <w:rFonts w:eastAsia="Times New Roman"/>
      <w:b/>
      <w:bCs/>
      <w:szCs w:val="24"/>
      <w:lang w:eastAsia="it-IT"/>
    </w:rPr>
  </w:style>
  <w:style w:type="paragraph" w:customStyle="1" w:styleId="xl106">
    <w:name w:val="xl106"/>
    <w:basedOn w:val="Normale"/>
    <w:uiPriority w:val="99"/>
    <w:rsid w:val="00DB6C63"/>
    <w:pPr>
      <w:pBdr>
        <w:bottom w:val="single" w:sz="8" w:space="0" w:color="auto"/>
      </w:pBdr>
      <w:spacing w:before="100" w:beforeAutospacing="1" w:after="100" w:afterAutospacing="1"/>
      <w:jc w:val="left"/>
    </w:pPr>
    <w:rPr>
      <w:rFonts w:eastAsia="Times New Roman"/>
      <w:b/>
      <w:bCs/>
      <w:lang w:eastAsia="it-IT"/>
    </w:rPr>
  </w:style>
  <w:style w:type="paragraph" w:customStyle="1" w:styleId="xl107">
    <w:name w:val="xl107"/>
    <w:basedOn w:val="Normale"/>
    <w:uiPriority w:val="99"/>
    <w:rsid w:val="00DB6C63"/>
    <w:pPr>
      <w:pBdr>
        <w:left w:val="single" w:sz="4" w:space="0" w:color="auto"/>
        <w:bottom w:val="single" w:sz="8" w:space="0" w:color="auto"/>
        <w:right w:val="single" w:sz="4" w:space="0" w:color="auto"/>
      </w:pBdr>
      <w:shd w:val="clear" w:color="000000" w:fill="CCFFCC"/>
      <w:spacing w:before="100" w:beforeAutospacing="1" w:after="100" w:afterAutospacing="1"/>
      <w:jc w:val="left"/>
    </w:pPr>
    <w:rPr>
      <w:rFonts w:eastAsia="Times New Roman"/>
      <w:b/>
      <w:bCs/>
      <w:lang w:eastAsia="it-IT"/>
    </w:rPr>
  </w:style>
  <w:style w:type="paragraph" w:customStyle="1" w:styleId="xl108">
    <w:name w:val="xl108"/>
    <w:basedOn w:val="Normale"/>
    <w:uiPriority w:val="99"/>
    <w:rsid w:val="00DB6C63"/>
    <w:pPr>
      <w:pBdr>
        <w:top w:val="single" w:sz="8" w:space="0" w:color="auto"/>
        <w:left w:val="single" w:sz="8" w:space="0" w:color="auto"/>
        <w:bottom w:val="single" w:sz="8" w:space="0" w:color="auto"/>
      </w:pBdr>
      <w:spacing w:before="100" w:beforeAutospacing="1" w:after="100" w:afterAutospacing="1"/>
      <w:jc w:val="left"/>
    </w:pPr>
    <w:rPr>
      <w:rFonts w:eastAsia="Times New Roman"/>
      <w:b/>
      <w:bCs/>
      <w:lang w:eastAsia="it-IT"/>
    </w:rPr>
  </w:style>
  <w:style w:type="paragraph" w:customStyle="1" w:styleId="xl109">
    <w:name w:val="xl109"/>
    <w:basedOn w:val="Normale"/>
    <w:uiPriority w:val="99"/>
    <w:rsid w:val="00DB6C63"/>
    <w:pPr>
      <w:spacing w:before="100" w:beforeAutospacing="1" w:after="100" w:afterAutospacing="1"/>
      <w:jc w:val="left"/>
    </w:pPr>
    <w:rPr>
      <w:rFonts w:eastAsia="Times New Roman"/>
      <w:b/>
      <w:bCs/>
      <w:i/>
      <w:iCs/>
      <w:u w:val="single"/>
      <w:lang w:eastAsia="it-IT"/>
    </w:rPr>
  </w:style>
  <w:style w:type="paragraph" w:customStyle="1" w:styleId="xl110">
    <w:name w:val="xl110"/>
    <w:basedOn w:val="Normale"/>
    <w:uiPriority w:val="99"/>
    <w:rsid w:val="00DB6C63"/>
    <w:pPr>
      <w:pBdr>
        <w:top w:val="single" w:sz="8" w:space="0" w:color="auto"/>
      </w:pBdr>
      <w:spacing w:before="100" w:beforeAutospacing="1" w:after="100" w:afterAutospacing="1"/>
      <w:jc w:val="left"/>
    </w:pPr>
    <w:rPr>
      <w:rFonts w:eastAsia="Times New Roman"/>
      <w:b/>
      <w:bCs/>
      <w:lang w:eastAsia="it-IT"/>
    </w:rPr>
  </w:style>
  <w:style w:type="paragraph" w:customStyle="1" w:styleId="xl111">
    <w:name w:val="xl111"/>
    <w:basedOn w:val="Normale"/>
    <w:uiPriority w:val="99"/>
    <w:rsid w:val="00DB6C63"/>
    <w:pPr>
      <w:pBdr>
        <w:top w:val="single" w:sz="8" w:space="0" w:color="auto"/>
        <w:bottom w:val="single" w:sz="8" w:space="0" w:color="auto"/>
      </w:pBdr>
      <w:spacing w:before="100" w:beforeAutospacing="1" w:after="100" w:afterAutospacing="1"/>
      <w:jc w:val="left"/>
    </w:pPr>
    <w:rPr>
      <w:rFonts w:eastAsia="Times New Roman"/>
      <w:b/>
      <w:bCs/>
      <w:lang w:eastAsia="it-IT"/>
    </w:rPr>
  </w:style>
  <w:style w:type="paragraph" w:customStyle="1" w:styleId="xl112">
    <w:name w:val="xl112"/>
    <w:basedOn w:val="Normale"/>
    <w:uiPriority w:val="99"/>
    <w:rsid w:val="00DB6C63"/>
    <w:pPr>
      <w:pBdr>
        <w:top w:val="single" w:sz="4" w:space="0" w:color="auto"/>
        <w:left w:val="single" w:sz="4" w:space="0" w:color="auto"/>
      </w:pBdr>
      <w:spacing w:before="100" w:beforeAutospacing="1" w:after="100" w:afterAutospacing="1"/>
      <w:jc w:val="left"/>
    </w:pPr>
    <w:rPr>
      <w:rFonts w:eastAsia="Times New Roman"/>
      <w:szCs w:val="24"/>
      <w:lang w:eastAsia="it-IT"/>
    </w:rPr>
  </w:style>
  <w:style w:type="paragraph" w:customStyle="1" w:styleId="xl113">
    <w:name w:val="xl113"/>
    <w:basedOn w:val="Normale"/>
    <w:uiPriority w:val="99"/>
    <w:rsid w:val="00DB6C63"/>
    <w:pPr>
      <w:pBdr>
        <w:top w:val="single" w:sz="8" w:space="0" w:color="auto"/>
        <w:left w:val="single" w:sz="4" w:space="0" w:color="auto"/>
        <w:bottom w:val="single" w:sz="8" w:space="0" w:color="auto"/>
        <w:right w:val="single" w:sz="8" w:space="0" w:color="auto"/>
      </w:pBdr>
      <w:shd w:val="clear" w:color="000000" w:fill="E3E3E3"/>
      <w:spacing w:before="100" w:beforeAutospacing="1" w:after="100" w:afterAutospacing="1"/>
      <w:jc w:val="left"/>
    </w:pPr>
    <w:rPr>
      <w:rFonts w:eastAsia="Times New Roman"/>
      <w:b/>
      <w:bCs/>
      <w:szCs w:val="24"/>
      <w:lang w:eastAsia="it-IT"/>
    </w:rPr>
  </w:style>
  <w:style w:type="paragraph" w:customStyle="1" w:styleId="xl114">
    <w:name w:val="xl114"/>
    <w:basedOn w:val="Normale"/>
    <w:uiPriority w:val="99"/>
    <w:rsid w:val="00DB6C63"/>
    <w:pPr>
      <w:pBdr>
        <w:top w:val="single" w:sz="8" w:space="0" w:color="auto"/>
        <w:left w:val="single" w:sz="8" w:space="0" w:color="auto"/>
      </w:pBdr>
      <w:spacing w:before="100" w:beforeAutospacing="1" w:after="100" w:afterAutospacing="1"/>
      <w:jc w:val="left"/>
    </w:pPr>
    <w:rPr>
      <w:rFonts w:eastAsia="Times New Roman"/>
      <w:b/>
      <w:bCs/>
      <w:szCs w:val="24"/>
      <w:lang w:eastAsia="it-IT"/>
    </w:rPr>
  </w:style>
  <w:style w:type="paragraph" w:customStyle="1" w:styleId="xl115">
    <w:name w:val="xl115"/>
    <w:basedOn w:val="Normale"/>
    <w:uiPriority w:val="99"/>
    <w:rsid w:val="00DB6C63"/>
    <w:pPr>
      <w:pBdr>
        <w:left w:val="single" w:sz="8" w:space="0" w:color="auto"/>
      </w:pBdr>
      <w:spacing w:before="100" w:beforeAutospacing="1" w:after="100" w:afterAutospacing="1"/>
      <w:jc w:val="left"/>
    </w:pPr>
    <w:rPr>
      <w:rFonts w:eastAsia="Times New Roman"/>
      <w:b/>
      <w:bCs/>
      <w:szCs w:val="24"/>
      <w:lang w:eastAsia="it-IT"/>
    </w:rPr>
  </w:style>
  <w:style w:type="paragraph" w:customStyle="1" w:styleId="xl116">
    <w:name w:val="xl116"/>
    <w:basedOn w:val="Normale"/>
    <w:uiPriority w:val="99"/>
    <w:rsid w:val="00DB6C63"/>
    <w:pPr>
      <w:pBdr>
        <w:top w:val="single" w:sz="4" w:space="0" w:color="auto"/>
        <w:left w:val="single" w:sz="8" w:space="0" w:color="auto"/>
        <w:bottom w:val="single" w:sz="4" w:space="0" w:color="auto"/>
      </w:pBdr>
      <w:spacing w:before="100" w:beforeAutospacing="1" w:after="100" w:afterAutospacing="1"/>
      <w:jc w:val="left"/>
    </w:pPr>
    <w:rPr>
      <w:rFonts w:eastAsia="Times New Roman"/>
      <w:szCs w:val="24"/>
      <w:lang w:eastAsia="it-IT"/>
    </w:rPr>
  </w:style>
  <w:style w:type="paragraph" w:customStyle="1" w:styleId="xl117">
    <w:name w:val="xl117"/>
    <w:basedOn w:val="Normale"/>
    <w:uiPriority w:val="99"/>
    <w:rsid w:val="00DB6C63"/>
    <w:pPr>
      <w:pBdr>
        <w:top w:val="single" w:sz="4" w:space="0" w:color="auto"/>
        <w:left w:val="single" w:sz="8" w:space="0" w:color="auto"/>
        <w:bottom w:val="single" w:sz="8" w:space="0" w:color="auto"/>
      </w:pBdr>
      <w:spacing w:before="100" w:beforeAutospacing="1" w:after="100" w:afterAutospacing="1"/>
      <w:jc w:val="left"/>
    </w:pPr>
    <w:rPr>
      <w:rFonts w:eastAsia="Times New Roman"/>
      <w:szCs w:val="24"/>
      <w:lang w:eastAsia="it-IT"/>
    </w:rPr>
  </w:style>
  <w:style w:type="paragraph" w:customStyle="1" w:styleId="xl118">
    <w:name w:val="xl118"/>
    <w:basedOn w:val="Normale"/>
    <w:uiPriority w:val="99"/>
    <w:rsid w:val="00DB6C63"/>
    <w:pPr>
      <w:pBdr>
        <w:top w:val="single" w:sz="8" w:space="0" w:color="auto"/>
        <w:left w:val="single" w:sz="8" w:space="0" w:color="auto"/>
        <w:bottom w:val="single" w:sz="8" w:space="0" w:color="auto"/>
      </w:pBdr>
      <w:spacing w:before="100" w:beforeAutospacing="1" w:after="100" w:afterAutospacing="1"/>
      <w:jc w:val="left"/>
    </w:pPr>
    <w:rPr>
      <w:rFonts w:eastAsia="Times New Roman"/>
      <w:b/>
      <w:bCs/>
      <w:lang w:eastAsia="it-IT"/>
    </w:rPr>
  </w:style>
  <w:style w:type="paragraph" w:customStyle="1" w:styleId="xl119">
    <w:name w:val="xl119"/>
    <w:basedOn w:val="Normale"/>
    <w:uiPriority w:val="99"/>
    <w:rsid w:val="00DB6C63"/>
    <w:pPr>
      <w:pBdr>
        <w:top w:val="single" w:sz="4" w:space="0" w:color="auto"/>
        <w:left w:val="single" w:sz="4" w:space="0" w:color="auto"/>
        <w:bottom w:val="single" w:sz="4" w:space="0" w:color="auto"/>
        <w:right w:val="single" w:sz="8" w:space="0" w:color="auto"/>
      </w:pBdr>
      <w:shd w:val="clear" w:color="000000" w:fill="E3E3E3"/>
      <w:spacing w:before="100" w:beforeAutospacing="1" w:after="100" w:afterAutospacing="1"/>
      <w:jc w:val="left"/>
    </w:pPr>
    <w:rPr>
      <w:rFonts w:eastAsia="Times New Roman"/>
      <w:b/>
      <w:bCs/>
      <w:szCs w:val="24"/>
      <w:lang w:eastAsia="it-IT"/>
    </w:rPr>
  </w:style>
  <w:style w:type="paragraph" w:customStyle="1" w:styleId="xl120">
    <w:name w:val="xl120"/>
    <w:basedOn w:val="Normale"/>
    <w:uiPriority w:val="99"/>
    <w:rsid w:val="00DB6C63"/>
    <w:pPr>
      <w:pBdr>
        <w:top w:val="single" w:sz="8" w:space="0" w:color="auto"/>
        <w:left w:val="single" w:sz="4" w:space="0" w:color="auto"/>
        <w:bottom w:val="single" w:sz="8" w:space="0" w:color="auto"/>
        <w:right w:val="single" w:sz="4" w:space="0" w:color="auto"/>
      </w:pBdr>
      <w:shd w:val="clear" w:color="000000" w:fill="E3E3E3"/>
      <w:spacing w:before="100" w:beforeAutospacing="1" w:after="100" w:afterAutospacing="1"/>
      <w:jc w:val="left"/>
    </w:pPr>
    <w:rPr>
      <w:rFonts w:eastAsia="Times New Roman"/>
      <w:b/>
      <w:bCs/>
      <w:lang w:eastAsia="it-IT"/>
    </w:rPr>
  </w:style>
  <w:style w:type="paragraph" w:customStyle="1" w:styleId="xl121">
    <w:name w:val="xl121"/>
    <w:basedOn w:val="Normale"/>
    <w:uiPriority w:val="99"/>
    <w:rsid w:val="00DB6C63"/>
    <w:pPr>
      <w:pBdr>
        <w:left w:val="single" w:sz="4" w:space="0" w:color="auto"/>
        <w:bottom w:val="double" w:sz="6" w:space="0" w:color="auto"/>
        <w:right w:val="single" w:sz="4" w:space="0" w:color="auto"/>
      </w:pBdr>
      <w:shd w:val="clear" w:color="000000" w:fill="E3E3E3"/>
      <w:spacing w:before="100" w:beforeAutospacing="1" w:after="100" w:afterAutospacing="1"/>
      <w:jc w:val="left"/>
    </w:pPr>
    <w:rPr>
      <w:rFonts w:eastAsia="Times New Roman"/>
      <w:b/>
      <w:bCs/>
      <w:lang w:eastAsia="it-IT"/>
    </w:rPr>
  </w:style>
  <w:style w:type="paragraph" w:customStyle="1" w:styleId="xl122">
    <w:name w:val="xl122"/>
    <w:basedOn w:val="Normale"/>
    <w:uiPriority w:val="99"/>
    <w:rsid w:val="00DB6C63"/>
    <w:pPr>
      <w:pBdr>
        <w:top w:val="single" w:sz="8" w:space="0" w:color="auto"/>
        <w:left w:val="single" w:sz="4" w:space="0" w:color="auto"/>
        <w:right w:val="single" w:sz="4" w:space="0" w:color="auto"/>
      </w:pBdr>
      <w:spacing w:before="100" w:beforeAutospacing="1" w:after="100" w:afterAutospacing="1"/>
      <w:jc w:val="left"/>
    </w:pPr>
    <w:rPr>
      <w:rFonts w:eastAsia="Times New Roman"/>
      <w:szCs w:val="24"/>
      <w:lang w:eastAsia="it-IT"/>
    </w:rPr>
  </w:style>
  <w:style w:type="paragraph" w:customStyle="1" w:styleId="xl123">
    <w:name w:val="xl123"/>
    <w:basedOn w:val="Normale"/>
    <w:uiPriority w:val="99"/>
    <w:rsid w:val="00DB6C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000000"/>
      <w:lang w:eastAsia="it-IT"/>
    </w:rPr>
  </w:style>
  <w:style w:type="paragraph" w:customStyle="1" w:styleId="xl124">
    <w:name w:val="xl124"/>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szCs w:val="24"/>
      <w:lang w:eastAsia="it-IT"/>
    </w:rPr>
  </w:style>
  <w:style w:type="paragraph" w:customStyle="1" w:styleId="xl125">
    <w:name w:val="xl125"/>
    <w:basedOn w:val="Normale"/>
    <w:uiPriority w:val="99"/>
    <w:rsid w:val="00DB6C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szCs w:val="24"/>
      <w:lang w:eastAsia="it-IT"/>
    </w:rPr>
  </w:style>
  <w:style w:type="paragraph" w:customStyle="1" w:styleId="xl126">
    <w:name w:val="xl126"/>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b/>
      <w:bCs/>
      <w:szCs w:val="24"/>
      <w:lang w:eastAsia="it-IT"/>
    </w:rPr>
  </w:style>
  <w:style w:type="paragraph" w:customStyle="1" w:styleId="xl127">
    <w:name w:val="xl127"/>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b/>
      <w:bCs/>
      <w:szCs w:val="24"/>
      <w:lang w:eastAsia="it-IT"/>
    </w:rPr>
  </w:style>
  <w:style w:type="paragraph" w:customStyle="1" w:styleId="xl128">
    <w:name w:val="xl128"/>
    <w:basedOn w:val="Normale"/>
    <w:uiPriority w:val="99"/>
    <w:rsid w:val="00DB6C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szCs w:val="24"/>
      <w:lang w:eastAsia="it-IT"/>
    </w:rPr>
  </w:style>
  <w:style w:type="paragraph" w:customStyle="1" w:styleId="xl129">
    <w:name w:val="xl129"/>
    <w:basedOn w:val="Normale"/>
    <w:uiPriority w:val="99"/>
    <w:rsid w:val="00DB6C63"/>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b/>
      <w:bCs/>
      <w:szCs w:val="24"/>
      <w:lang w:eastAsia="it-IT"/>
    </w:rPr>
  </w:style>
  <w:style w:type="paragraph" w:customStyle="1" w:styleId="xl130">
    <w:name w:val="xl130"/>
    <w:basedOn w:val="Normale"/>
    <w:uiPriority w:val="99"/>
    <w:rsid w:val="00DB6C63"/>
    <w:pPr>
      <w:pBdr>
        <w:left w:val="single" w:sz="4" w:space="0" w:color="auto"/>
        <w:bottom w:val="double" w:sz="6" w:space="0" w:color="auto"/>
        <w:right w:val="single" w:sz="4" w:space="0" w:color="auto"/>
      </w:pBdr>
      <w:spacing w:before="100" w:beforeAutospacing="1" w:after="100" w:afterAutospacing="1"/>
      <w:jc w:val="left"/>
    </w:pPr>
    <w:rPr>
      <w:rFonts w:eastAsia="Times New Roman"/>
      <w:b/>
      <w:bCs/>
      <w:lang w:eastAsia="it-IT"/>
    </w:rPr>
  </w:style>
  <w:style w:type="paragraph" w:customStyle="1" w:styleId="xl131">
    <w:name w:val="xl131"/>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szCs w:val="24"/>
      <w:lang w:eastAsia="it-IT"/>
    </w:rPr>
  </w:style>
  <w:style w:type="paragraph" w:customStyle="1" w:styleId="xl132">
    <w:name w:val="xl132"/>
    <w:basedOn w:val="Normale"/>
    <w:uiPriority w:val="99"/>
    <w:rsid w:val="00DB6C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szCs w:val="24"/>
      <w:lang w:eastAsia="it-IT"/>
    </w:rPr>
  </w:style>
  <w:style w:type="paragraph" w:customStyle="1" w:styleId="xl133">
    <w:name w:val="xl133"/>
    <w:basedOn w:val="Normale"/>
    <w:uiPriority w:val="99"/>
    <w:rsid w:val="00DB6C63"/>
    <w:pPr>
      <w:pBdr>
        <w:left w:val="single" w:sz="4" w:space="0" w:color="auto"/>
        <w:bottom w:val="single" w:sz="8" w:space="0" w:color="auto"/>
        <w:right w:val="single" w:sz="4" w:space="0" w:color="auto"/>
      </w:pBdr>
      <w:spacing w:before="100" w:beforeAutospacing="1" w:after="100" w:afterAutospacing="1"/>
      <w:jc w:val="left"/>
    </w:pPr>
    <w:rPr>
      <w:rFonts w:eastAsia="Times New Roman"/>
      <w:b/>
      <w:bCs/>
      <w:lang w:eastAsia="it-IT"/>
    </w:rPr>
  </w:style>
  <w:style w:type="paragraph" w:customStyle="1" w:styleId="xl134">
    <w:name w:val="xl134"/>
    <w:basedOn w:val="Normale"/>
    <w:uiPriority w:val="99"/>
    <w:rsid w:val="00DB6C63"/>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eastAsia="Times New Roman"/>
      <w:b/>
      <w:bCs/>
      <w:lang w:eastAsia="it-IT"/>
    </w:rPr>
  </w:style>
  <w:style w:type="paragraph" w:customStyle="1" w:styleId="xl135">
    <w:name w:val="xl135"/>
    <w:basedOn w:val="Normale"/>
    <w:uiPriority w:val="99"/>
    <w:rsid w:val="00DB6C63"/>
    <w:pPr>
      <w:pBdr>
        <w:top w:val="single" w:sz="8" w:space="0" w:color="auto"/>
        <w:left w:val="single" w:sz="4" w:space="0" w:color="auto"/>
        <w:right w:val="single" w:sz="4" w:space="0" w:color="auto"/>
      </w:pBdr>
      <w:spacing w:before="100" w:beforeAutospacing="1" w:after="100" w:afterAutospacing="1"/>
      <w:jc w:val="left"/>
    </w:pPr>
    <w:rPr>
      <w:rFonts w:eastAsia="Times New Roman"/>
      <w:b/>
      <w:bCs/>
      <w:szCs w:val="24"/>
      <w:lang w:eastAsia="it-IT"/>
    </w:rPr>
  </w:style>
  <w:style w:type="paragraph" w:customStyle="1" w:styleId="xl136">
    <w:name w:val="xl136"/>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b/>
      <w:bCs/>
      <w:szCs w:val="24"/>
      <w:lang w:eastAsia="it-IT"/>
    </w:rPr>
  </w:style>
  <w:style w:type="paragraph" w:customStyle="1" w:styleId="xl137">
    <w:name w:val="xl137"/>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b/>
      <w:bCs/>
      <w:szCs w:val="24"/>
      <w:lang w:eastAsia="it-IT"/>
    </w:rPr>
  </w:style>
  <w:style w:type="paragraph" w:customStyle="1" w:styleId="xl138">
    <w:name w:val="xl138"/>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lang w:eastAsia="it-IT"/>
    </w:rPr>
  </w:style>
  <w:style w:type="paragraph" w:customStyle="1" w:styleId="xl139">
    <w:name w:val="xl139"/>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b/>
      <w:bCs/>
      <w:lang w:eastAsia="it-IT"/>
    </w:rPr>
  </w:style>
  <w:style w:type="paragraph" w:customStyle="1" w:styleId="xl140">
    <w:name w:val="xl140"/>
    <w:basedOn w:val="Normale"/>
    <w:uiPriority w:val="99"/>
    <w:rsid w:val="00DB6C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lang w:eastAsia="it-IT"/>
    </w:rPr>
  </w:style>
  <w:style w:type="paragraph" w:customStyle="1" w:styleId="xl141">
    <w:name w:val="xl141"/>
    <w:basedOn w:val="Normale"/>
    <w:uiPriority w:val="99"/>
    <w:rsid w:val="00DB6C63"/>
    <w:pPr>
      <w:pBdr>
        <w:top w:val="single" w:sz="8" w:space="0" w:color="auto"/>
        <w:left w:val="single" w:sz="4" w:space="0" w:color="auto"/>
        <w:right w:val="single" w:sz="4" w:space="0" w:color="auto"/>
      </w:pBdr>
      <w:spacing w:before="100" w:beforeAutospacing="1" w:after="100" w:afterAutospacing="1"/>
      <w:jc w:val="left"/>
    </w:pPr>
    <w:rPr>
      <w:rFonts w:eastAsia="Times New Roman"/>
      <w:szCs w:val="24"/>
      <w:lang w:eastAsia="it-IT"/>
    </w:rPr>
  </w:style>
  <w:style w:type="paragraph" w:customStyle="1" w:styleId="xl142">
    <w:name w:val="xl142"/>
    <w:basedOn w:val="Normale"/>
    <w:uiPriority w:val="99"/>
    <w:rsid w:val="00DB6C63"/>
    <w:pPr>
      <w:pBdr>
        <w:left w:val="single" w:sz="4" w:space="0" w:color="auto"/>
        <w:bottom w:val="single" w:sz="8" w:space="0" w:color="auto"/>
        <w:right w:val="single" w:sz="4" w:space="0" w:color="auto"/>
      </w:pBdr>
      <w:spacing w:before="100" w:beforeAutospacing="1" w:after="100" w:afterAutospacing="1"/>
      <w:jc w:val="left"/>
    </w:pPr>
    <w:rPr>
      <w:rFonts w:eastAsia="Times New Roman"/>
      <w:b/>
      <w:bCs/>
      <w:szCs w:val="24"/>
      <w:lang w:eastAsia="it-IT"/>
    </w:rPr>
  </w:style>
  <w:style w:type="paragraph" w:customStyle="1" w:styleId="xl143">
    <w:name w:val="xl143"/>
    <w:basedOn w:val="Normale"/>
    <w:uiPriority w:val="99"/>
    <w:rsid w:val="00DB6C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it-IT"/>
    </w:rPr>
  </w:style>
  <w:style w:type="paragraph" w:customStyle="1" w:styleId="xl144">
    <w:name w:val="xl144"/>
    <w:basedOn w:val="Normale"/>
    <w:uiPriority w:val="99"/>
    <w:rsid w:val="00DB6C63"/>
    <w:pPr>
      <w:pBdr>
        <w:top w:val="single" w:sz="8" w:space="0" w:color="auto"/>
        <w:left w:val="single" w:sz="4" w:space="0" w:color="auto"/>
        <w:right w:val="single" w:sz="4" w:space="0" w:color="auto"/>
      </w:pBdr>
      <w:spacing w:before="100" w:beforeAutospacing="1" w:after="100" w:afterAutospacing="1"/>
      <w:jc w:val="left"/>
    </w:pPr>
    <w:rPr>
      <w:rFonts w:eastAsia="Times New Roman"/>
      <w:b/>
      <w:bCs/>
      <w:lang w:eastAsia="it-IT"/>
    </w:rPr>
  </w:style>
  <w:style w:type="paragraph" w:customStyle="1" w:styleId="xl145">
    <w:name w:val="xl145"/>
    <w:basedOn w:val="Normale"/>
    <w:uiPriority w:val="99"/>
    <w:rsid w:val="00DB6C63"/>
    <w:pPr>
      <w:pBdr>
        <w:right w:val="single" w:sz="4" w:space="0" w:color="auto"/>
      </w:pBdr>
      <w:spacing w:before="100" w:beforeAutospacing="1" w:after="100" w:afterAutospacing="1"/>
      <w:jc w:val="left"/>
    </w:pPr>
    <w:rPr>
      <w:rFonts w:eastAsia="Times New Roman"/>
      <w:szCs w:val="24"/>
      <w:lang w:eastAsia="it-IT"/>
    </w:rPr>
  </w:style>
  <w:style w:type="paragraph" w:customStyle="1" w:styleId="xl146">
    <w:name w:val="xl146"/>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szCs w:val="24"/>
      <w:lang w:eastAsia="it-IT"/>
    </w:rPr>
  </w:style>
  <w:style w:type="paragraph" w:customStyle="1" w:styleId="xl147">
    <w:name w:val="xl147"/>
    <w:basedOn w:val="Normale"/>
    <w:uiPriority w:val="99"/>
    <w:rsid w:val="00DB6C63"/>
    <w:pPr>
      <w:pBdr>
        <w:left w:val="single" w:sz="4" w:space="0" w:color="auto"/>
      </w:pBdr>
      <w:spacing w:before="100" w:beforeAutospacing="1" w:after="100" w:afterAutospacing="1"/>
      <w:jc w:val="left"/>
    </w:pPr>
    <w:rPr>
      <w:rFonts w:eastAsia="Times New Roman"/>
      <w:szCs w:val="24"/>
      <w:lang w:eastAsia="it-IT"/>
    </w:rPr>
  </w:style>
  <w:style w:type="paragraph" w:customStyle="1" w:styleId="xl148">
    <w:name w:val="xl148"/>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b/>
      <w:bCs/>
      <w:lang w:eastAsia="it-IT"/>
    </w:rPr>
  </w:style>
  <w:style w:type="paragraph" w:customStyle="1" w:styleId="xl149">
    <w:name w:val="xl149"/>
    <w:basedOn w:val="Normale"/>
    <w:uiPriority w:val="99"/>
    <w:rsid w:val="00DB6C63"/>
    <w:pPr>
      <w:pBdr>
        <w:left w:val="single" w:sz="4" w:space="0" w:color="auto"/>
        <w:right w:val="single" w:sz="4" w:space="0" w:color="auto"/>
      </w:pBdr>
      <w:spacing w:before="100" w:beforeAutospacing="1" w:after="100" w:afterAutospacing="1"/>
      <w:jc w:val="left"/>
    </w:pPr>
    <w:rPr>
      <w:rFonts w:eastAsia="Times New Roman"/>
      <w:szCs w:val="24"/>
      <w:lang w:eastAsia="it-IT"/>
    </w:rPr>
  </w:style>
  <w:style w:type="paragraph" w:customStyle="1" w:styleId="xl150">
    <w:name w:val="xl150"/>
    <w:basedOn w:val="Normale"/>
    <w:uiPriority w:val="99"/>
    <w:rsid w:val="00DB6C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i/>
      <w:iCs/>
      <w:szCs w:val="24"/>
      <w:lang w:eastAsia="it-IT"/>
    </w:rPr>
  </w:style>
  <w:style w:type="paragraph" w:customStyle="1" w:styleId="xl151">
    <w:name w:val="xl151"/>
    <w:basedOn w:val="Normale"/>
    <w:uiPriority w:val="99"/>
    <w:rsid w:val="00DB6C63"/>
    <w:pPr>
      <w:spacing w:before="100" w:beforeAutospacing="1" w:after="100" w:afterAutospacing="1"/>
      <w:jc w:val="center"/>
      <w:textAlignment w:val="center"/>
    </w:pPr>
    <w:rPr>
      <w:rFonts w:eastAsia="Times New Roman"/>
      <w:b/>
      <w:bCs/>
      <w:sz w:val="28"/>
      <w:szCs w:val="28"/>
      <w:lang w:eastAsia="it-IT"/>
    </w:rPr>
  </w:style>
  <w:style w:type="paragraph" w:customStyle="1" w:styleId="xl152">
    <w:name w:val="xl152"/>
    <w:basedOn w:val="Normale"/>
    <w:uiPriority w:val="99"/>
    <w:rsid w:val="00DB6C63"/>
    <w:pPr>
      <w:pBdr>
        <w:right w:val="single" w:sz="4" w:space="0" w:color="auto"/>
      </w:pBdr>
      <w:spacing w:before="100" w:beforeAutospacing="1" w:after="100" w:afterAutospacing="1"/>
      <w:jc w:val="center"/>
      <w:textAlignment w:val="center"/>
    </w:pPr>
    <w:rPr>
      <w:rFonts w:eastAsia="Times New Roman"/>
      <w:b/>
      <w:bCs/>
      <w:sz w:val="28"/>
      <w:szCs w:val="28"/>
      <w:lang w:eastAsia="it-IT"/>
    </w:rPr>
  </w:style>
  <w:style w:type="paragraph" w:customStyle="1" w:styleId="xl153">
    <w:name w:val="xl153"/>
    <w:basedOn w:val="Normale"/>
    <w:uiPriority w:val="99"/>
    <w:rsid w:val="00DB6C63"/>
    <w:pPr>
      <w:pBdr>
        <w:bottom w:val="single" w:sz="8" w:space="0" w:color="auto"/>
      </w:pBdr>
      <w:spacing w:before="100" w:beforeAutospacing="1" w:after="100" w:afterAutospacing="1"/>
      <w:jc w:val="left"/>
      <w:textAlignment w:val="center"/>
    </w:pPr>
    <w:rPr>
      <w:rFonts w:eastAsia="Times New Roman"/>
      <w:szCs w:val="24"/>
      <w:lang w:eastAsia="it-IT"/>
    </w:rPr>
  </w:style>
  <w:style w:type="paragraph" w:styleId="Rientrocorpodeltesto">
    <w:name w:val="Body Text Indent"/>
    <w:basedOn w:val="Normale"/>
    <w:link w:val="RientrocorpodeltestoCarattere"/>
    <w:uiPriority w:val="99"/>
    <w:rsid w:val="00DB6C63"/>
    <w:pPr>
      <w:spacing w:line="360" w:lineRule="auto"/>
      <w:ind w:firstLine="357"/>
    </w:pPr>
    <w:rPr>
      <w:rFonts w:ascii="Arial Narrow" w:eastAsia="Times New Roman" w:hAnsi="Arial Narrow"/>
      <w:szCs w:val="20"/>
      <w:lang w:eastAsia="it-IT"/>
    </w:rPr>
  </w:style>
  <w:style w:type="character" w:customStyle="1" w:styleId="RientrocorpodeltestoCarattere">
    <w:name w:val="Rientro corpo del testo Carattere"/>
    <w:basedOn w:val="Carpredefinitoparagrafo"/>
    <w:link w:val="Rientrocorpodeltesto"/>
    <w:uiPriority w:val="99"/>
    <w:locked/>
    <w:rsid w:val="00DB6C63"/>
    <w:rPr>
      <w:rFonts w:ascii="Arial Narrow" w:hAnsi="Arial Narrow" w:cs="Times New Roman"/>
      <w:sz w:val="20"/>
      <w:szCs w:val="20"/>
      <w:lang w:eastAsia="it-IT"/>
    </w:rPr>
  </w:style>
  <w:style w:type="paragraph" w:customStyle="1" w:styleId="default">
    <w:name w:val="default"/>
    <w:basedOn w:val="Normale"/>
    <w:uiPriority w:val="99"/>
    <w:rsid w:val="00DB6C63"/>
    <w:pPr>
      <w:spacing w:before="100" w:beforeAutospacing="1" w:after="100" w:afterAutospacing="1"/>
      <w:jc w:val="left"/>
    </w:pPr>
    <w:rPr>
      <w:rFonts w:eastAsia="Times New Roman"/>
      <w:szCs w:val="24"/>
      <w:lang w:eastAsia="it-IT"/>
    </w:rPr>
  </w:style>
  <w:style w:type="paragraph" w:customStyle="1" w:styleId="cm151">
    <w:name w:val="cm151"/>
    <w:basedOn w:val="Normale"/>
    <w:uiPriority w:val="99"/>
    <w:rsid w:val="00DB6C63"/>
    <w:pPr>
      <w:spacing w:before="100" w:beforeAutospacing="1" w:after="100" w:afterAutospacing="1"/>
      <w:jc w:val="left"/>
    </w:pPr>
    <w:rPr>
      <w:rFonts w:eastAsia="Times New Roman"/>
      <w:szCs w:val="24"/>
      <w:lang w:eastAsia="it-IT"/>
    </w:rPr>
  </w:style>
  <w:style w:type="paragraph" w:customStyle="1" w:styleId="cm14">
    <w:name w:val="cm14"/>
    <w:basedOn w:val="Normale"/>
    <w:uiPriority w:val="99"/>
    <w:rsid w:val="00DB6C63"/>
    <w:pPr>
      <w:spacing w:before="100" w:beforeAutospacing="1" w:after="100" w:afterAutospacing="1"/>
      <w:jc w:val="left"/>
    </w:pPr>
    <w:rPr>
      <w:rFonts w:eastAsia="Times New Roman"/>
      <w:szCs w:val="24"/>
      <w:lang w:eastAsia="it-IT"/>
    </w:rPr>
  </w:style>
  <w:style w:type="paragraph" w:styleId="Sommario4">
    <w:name w:val="toc 4"/>
    <w:basedOn w:val="Normale"/>
    <w:next w:val="Normale"/>
    <w:autoRedefine/>
    <w:uiPriority w:val="99"/>
    <w:rsid w:val="00DB6C63"/>
    <w:pPr>
      <w:ind w:left="720"/>
      <w:jc w:val="left"/>
    </w:pPr>
    <w:rPr>
      <w:rFonts w:ascii="Calibri" w:hAnsi="Calibri"/>
      <w:sz w:val="20"/>
      <w:szCs w:val="20"/>
    </w:rPr>
  </w:style>
  <w:style w:type="paragraph" w:styleId="Sommario5">
    <w:name w:val="toc 5"/>
    <w:basedOn w:val="Normale"/>
    <w:next w:val="Normale"/>
    <w:autoRedefine/>
    <w:uiPriority w:val="99"/>
    <w:rsid w:val="00DB6C63"/>
    <w:pPr>
      <w:ind w:left="960"/>
      <w:jc w:val="left"/>
    </w:pPr>
    <w:rPr>
      <w:rFonts w:ascii="Calibri" w:hAnsi="Calibri"/>
      <w:sz w:val="20"/>
      <w:szCs w:val="20"/>
    </w:rPr>
  </w:style>
  <w:style w:type="paragraph" w:styleId="Sommario6">
    <w:name w:val="toc 6"/>
    <w:basedOn w:val="Normale"/>
    <w:next w:val="Normale"/>
    <w:autoRedefine/>
    <w:uiPriority w:val="99"/>
    <w:rsid w:val="00DB6C63"/>
    <w:pPr>
      <w:ind w:left="1200"/>
      <w:jc w:val="left"/>
    </w:pPr>
    <w:rPr>
      <w:rFonts w:ascii="Calibri" w:hAnsi="Calibri"/>
      <w:sz w:val="20"/>
      <w:szCs w:val="20"/>
    </w:rPr>
  </w:style>
  <w:style w:type="paragraph" w:styleId="Sommario7">
    <w:name w:val="toc 7"/>
    <w:basedOn w:val="Normale"/>
    <w:next w:val="Normale"/>
    <w:autoRedefine/>
    <w:uiPriority w:val="99"/>
    <w:rsid w:val="00DB6C63"/>
    <w:pPr>
      <w:ind w:left="1440"/>
      <w:jc w:val="left"/>
    </w:pPr>
    <w:rPr>
      <w:rFonts w:ascii="Calibri" w:hAnsi="Calibri"/>
      <w:sz w:val="20"/>
      <w:szCs w:val="20"/>
    </w:rPr>
  </w:style>
  <w:style w:type="paragraph" w:styleId="Sommario8">
    <w:name w:val="toc 8"/>
    <w:basedOn w:val="Normale"/>
    <w:next w:val="Normale"/>
    <w:autoRedefine/>
    <w:uiPriority w:val="99"/>
    <w:rsid w:val="00DB6C63"/>
    <w:pPr>
      <w:ind w:left="1680"/>
      <w:jc w:val="left"/>
    </w:pPr>
    <w:rPr>
      <w:rFonts w:ascii="Calibri" w:hAnsi="Calibri"/>
      <w:sz w:val="20"/>
      <w:szCs w:val="20"/>
    </w:rPr>
  </w:style>
  <w:style w:type="paragraph" w:styleId="Sommario9">
    <w:name w:val="toc 9"/>
    <w:basedOn w:val="Normale"/>
    <w:next w:val="Normale"/>
    <w:autoRedefine/>
    <w:uiPriority w:val="99"/>
    <w:rsid w:val="00DB6C63"/>
    <w:pPr>
      <w:ind w:left="1920"/>
      <w:jc w:val="left"/>
    </w:pPr>
    <w:rPr>
      <w:rFonts w:ascii="Calibri" w:hAnsi="Calibri"/>
      <w:sz w:val="20"/>
      <w:szCs w:val="20"/>
    </w:rPr>
  </w:style>
  <w:style w:type="paragraph" w:styleId="Puntoelenco">
    <w:name w:val="List Bullet"/>
    <w:aliases w:val="Punto elenco Carattere Carattere Carattere Carattere Carattere Carattere"/>
    <w:basedOn w:val="Normale"/>
    <w:link w:val="PuntoelencoCarattere"/>
    <w:autoRedefine/>
    <w:uiPriority w:val="99"/>
    <w:rsid w:val="00DB6C63"/>
    <w:pPr>
      <w:numPr>
        <w:numId w:val="16"/>
      </w:numPr>
      <w:spacing w:line="280" w:lineRule="exact"/>
    </w:pPr>
    <w:rPr>
      <w:rFonts w:ascii="(Tipo di carattere testo asiati" w:eastAsia="Times New Roman" w:hAnsi="(Tipo di carattere testo asiati"/>
      <w:lang w:eastAsia="it-IT"/>
    </w:rPr>
  </w:style>
  <w:style w:type="paragraph" w:customStyle="1" w:styleId="tit1">
    <w:name w:val="tit1"/>
    <w:uiPriority w:val="99"/>
    <w:rsid w:val="00DB6C63"/>
    <w:pPr>
      <w:keepNext/>
      <w:suppressAutoHyphens/>
      <w:spacing w:before="240" w:after="240"/>
      <w:contextualSpacing/>
    </w:pPr>
    <w:rPr>
      <w:rFonts w:ascii="Univers Condensed" w:eastAsia="Times New Roman" w:hAnsi="Univers Condensed"/>
      <w:b/>
      <w:sz w:val="24"/>
      <w:szCs w:val="24"/>
    </w:rPr>
  </w:style>
  <w:style w:type="paragraph" w:customStyle="1" w:styleId="tit2">
    <w:name w:val="tit2"/>
    <w:basedOn w:val="tit1"/>
    <w:uiPriority w:val="99"/>
    <w:rsid w:val="00DB6C63"/>
    <w:pPr>
      <w:spacing w:after="180"/>
      <w:contextualSpacing w:val="0"/>
    </w:pPr>
  </w:style>
  <w:style w:type="paragraph" w:customStyle="1" w:styleId="tit3">
    <w:name w:val="tit3"/>
    <w:basedOn w:val="testo"/>
    <w:uiPriority w:val="99"/>
    <w:rsid w:val="00DB6C63"/>
    <w:pPr>
      <w:keepNext/>
      <w:suppressAutoHyphens/>
      <w:spacing w:before="240" w:after="80"/>
      <w:jc w:val="left"/>
    </w:pPr>
    <w:rPr>
      <w:rFonts w:eastAsia="Calibri"/>
      <w:b/>
    </w:rPr>
  </w:style>
  <w:style w:type="paragraph" w:customStyle="1" w:styleId="tit4">
    <w:name w:val="tit4"/>
    <w:basedOn w:val="tit3"/>
    <w:uiPriority w:val="99"/>
    <w:rsid w:val="00DB6C63"/>
    <w:pPr>
      <w:spacing w:before="120" w:after="40"/>
    </w:pPr>
    <w:rPr>
      <w:b w:val="0"/>
      <w:i/>
    </w:rPr>
  </w:style>
  <w:style w:type="paragraph" w:customStyle="1" w:styleId="tit1inizio">
    <w:name w:val="tit1inizio"/>
    <w:basedOn w:val="tit1"/>
    <w:uiPriority w:val="99"/>
    <w:rsid w:val="00DB6C63"/>
    <w:pPr>
      <w:spacing w:before="0"/>
    </w:pPr>
  </w:style>
  <w:style w:type="character" w:customStyle="1" w:styleId="MappadocumentoCarattere">
    <w:name w:val="Mappa documento Carattere"/>
    <w:basedOn w:val="Carpredefinitoparagrafo"/>
    <w:link w:val="Mappadocumento"/>
    <w:uiPriority w:val="99"/>
    <w:semiHidden/>
    <w:locked/>
    <w:rsid w:val="00DB6C63"/>
    <w:rPr>
      <w:rFonts w:ascii="Tahoma" w:hAnsi="Tahoma" w:cs="Tahoma"/>
      <w:sz w:val="20"/>
      <w:szCs w:val="20"/>
      <w:shd w:val="clear" w:color="auto" w:fill="000080"/>
      <w:lang w:eastAsia="it-IT"/>
    </w:rPr>
  </w:style>
  <w:style w:type="paragraph" w:styleId="Mappadocumento">
    <w:name w:val="Document Map"/>
    <w:basedOn w:val="Normale"/>
    <w:link w:val="MappadocumentoCarattere"/>
    <w:uiPriority w:val="99"/>
    <w:semiHidden/>
    <w:rsid w:val="00DB6C63"/>
    <w:pPr>
      <w:shd w:val="clear" w:color="auto" w:fill="000080"/>
      <w:jc w:val="left"/>
    </w:pPr>
    <w:rPr>
      <w:rFonts w:ascii="Tahoma" w:eastAsia="Times New Roman" w:hAnsi="Tahoma" w:cs="Tahoma"/>
      <w:sz w:val="20"/>
      <w:szCs w:val="20"/>
      <w:lang w:eastAsia="it-IT"/>
    </w:rPr>
  </w:style>
  <w:style w:type="character" w:customStyle="1" w:styleId="DocumentMapChar1">
    <w:name w:val="Document Map Char1"/>
    <w:basedOn w:val="Carpredefinitoparagrafo"/>
    <w:uiPriority w:val="99"/>
    <w:semiHidden/>
    <w:rsid w:val="00B16B07"/>
    <w:rPr>
      <w:rFonts w:ascii="Times New Roman" w:hAnsi="Times New Roman" w:cs="Times New Roman"/>
      <w:sz w:val="2"/>
      <w:lang w:eastAsia="en-US"/>
    </w:rPr>
  </w:style>
  <w:style w:type="character" w:customStyle="1" w:styleId="MappadocumentoCarattere1">
    <w:name w:val="Mappa documento Carattere1"/>
    <w:basedOn w:val="Carpredefinitoparagrafo"/>
    <w:uiPriority w:val="99"/>
    <w:semiHidden/>
    <w:rsid w:val="00DB6C63"/>
    <w:rPr>
      <w:rFonts w:ascii="Tahoma" w:hAnsi="Tahoma" w:cs="Tahoma"/>
      <w:sz w:val="16"/>
      <w:szCs w:val="16"/>
    </w:rPr>
  </w:style>
  <w:style w:type="paragraph" w:customStyle="1" w:styleId="tabcap">
    <w:name w:val="tab_cap"/>
    <w:uiPriority w:val="99"/>
    <w:rsid w:val="00DB6C63"/>
    <w:pPr>
      <w:autoSpaceDE w:val="0"/>
      <w:autoSpaceDN w:val="0"/>
      <w:adjustRightInd w:val="0"/>
      <w:jc w:val="center"/>
    </w:pPr>
    <w:rPr>
      <w:rFonts w:ascii="Garamond" w:eastAsia="Times New Roman" w:hAnsi="Garamond"/>
      <w:b/>
      <w:sz w:val="18"/>
      <w:szCs w:val="18"/>
    </w:rPr>
  </w:style>
  <w:style w:type="paragraph" w:customStyle="1" w:styleId="tabtesto">
    <w:name w:val="tab_testo"/>
    <w:basedOn w:val="tabcap"/>
    <w:uiPriority w:val="99"/>
    <w:rsid w:val="00DB6C63"/>
    <w:pPr>
      <w:jc w:val="both"/>
    </w:pPr>
    <w:rPr>
      <w:b w:val="0"/>
    </w:rPr>
  </w:style>
  <w:style w:type="paragraph" w:customStyle="1" w:styleId="tittab">
    <w:name w:val="tit_tab"/>
    <w:basedOn w:val="tit4"/>
    <w:uiPriority w:val="99"/>
    <w:rsid w:val="00DB6C63"/>
    <w:pPr>
      <w:spacing w:before="180" w:after="180"/>
    </w:pPr>
  </w:style>
  <w:style w:type="paragraph" w:customStyle="1" w:styleId="testoele">
    <w:name w:val="testo_ele"/>
    <w:basedOn w:val="testo"/>
    <w:uiPriority w:val="99"/>
    <w:rsid w:val="00DB6C63"/>
    <w:pPr>
      <w:ind w:left="284" w:hanging="284"/>
    </w:pPr>
    <w:rPr>
      <w:rFonts w:eastAsia="Calibri"/>
    </w:rPr>
  </w:style>
  <w:style w:type="paragraph" w:customStyle="1" w:styleId="testoR">
    <w:name w:val="testo_R"/>
    <w:basedOn w:val="testoele"/>
    <w:uiPriority w:val="99"/>
    <w:rsid w:val="00DB6C63"/>
    <w:pPr>
      <w:ind w:firstLine="0"/>
    </w:pPr>
  </w:style>
  <w:style w:type="paragraph" w:customStyle="1" w:styleId="testo6pt">
    <w:name w:val="testo_6pt"/>
    <w:basedOn w:val="testo"/>
    <w:uiPriority w:val="99"/>
    <w:rsid w:val="00DB6C63"/>
    <w:pPr>
      <w:spacing w:before="120"/>
    </w:pPr>
    <w:rPr>
      <w:rFonts w:eastAsia="Calibri"/>
    </w:rPr>
  </w:style>
  <w:style w:type="paragraph" w:customStyle="1" w:styleId="testopal">
    <w:name w:val="testo_pal"/>
    <w:basedOn w:val="testoele"/>
    <w:uiPriority w:val="99"/>
    <w:rsid w:val="00DB6C63"/>
    <w:pPr>
      <w:numPr>
        <w:numId w:val="17"/>
      </w:numPr>
      <w:tabs>
        <w:tab w:val="clear" w:pos="284"/>
      </w:tabs>
      <w:ind w:left="720" w:hanging="360"/>
    </w:pPr>
  </w:style>
  <w:style w:type="paragraph" w:styleId="Corpodeltesto3">
    <w:name w:val="Body Text 3"/>
    <w:basedOn w:val="Normale"/>
    <w:link w:val="Corpodeltesto3Carattere"/>
    <w:uiPriority w:val="99"/>
    <w:rsid w:val="00DB6C63"/>
    <w:pPr>
      <w:spacing w:after="120"/>
      <w:jc w:val="left"/>
    </w:pPr>
    <w:rPr>
      <w:rFonts w:ascii="Arial" w:eastAsia="Times New Roman" w:hAnsi="Arial"/>
      <w:sz w:val="16"/>
      <w:szCs w:val="16"/>
      <w:lang w:eastAsia="it-IT"/>
    </w:rPr>
  </w:style>
  <w:style w:type="character" w:customStyle="1" w:styleId="Corpodeltesto3Carattere">
    <w:name w:val="Corpo del testo 3 Carattere"/>
    <w:basedOn w:val="Carpredefinitoparagrafo"/>
    <w:link w:val="Corpodeltesto3"/>
    <w:uiPriority w:val="99"/>
    <w:locked/>
    <w:rsid w:val="00DB6C63"/>
    <w:rPr>
      <w:rFonts w:ascii="Arial" w:hAnsi="Arial" w:cs="Times New Roman"/>
      <w:sz w:val="16"/>
      <w:szCs w:val="16"/>
      <w:lang w:eastAsia="it-IT"/>
    </w:rPr>
  </w:style>
  <w:style w:type="paragraph" w:styleId="Corpodeltesto2">
    <w:name w:val="Body Text 2"/>
    <w:basedOn w:val="Normale"/>
    <w:link w:val="Corpodeltesto2Carattere"/>
    <w:uiPriority w:val="99"/>
    <w:rsid w:val="00DB6C63"/>
    <w:pPr>
      <w:spacing w:after="120" w:line="480" w:lineRule="auto"/>
      <w:jc w:val="left"/>
    </w:pPr>
    <w:rPr>
      <w:rFonts w:ascii="Arial" w:eastAsia="Times New Roman" w:hAnsi="Arial"/>
      <w:szCs w:val="20"/>
      <w:lang w:eastAsia="it-IT"/>
    </w:rPr>
  </w:style>
  <w:style w:type="character" w:customStyle="1" w:styleId="Corpodeltesto2Carattere">
    <w:name w:val="Corpo del testo 2 Carattere"/>
    <w:basedOn w:val="Carpredefinitoparagrafo"/>
    <w:link w:val="Corpodeltesto2"/>
    <w:uiPriority w:val="99"/>
    <w:locked/>
    <w:rsid w:val="00DB6C63"/>
    <w:rPr>
      <w:rFonts w:ascii="Arial" w:hAnsi="Arial" w:cs="Times New Roman"/>
      <w:sz w:val="20"/>
      <w:szCs w:val="20"/>
      <w:lang w:eastAsia="it-IT"/>
    </w:rPr>
  </w:style>
  <w:style w:type="character" w:customStyle="1" w:styleId="PuntoelencoCarattere">
    <w:name w:val="Punto elenco Carattere"/>
    <w:aliases w:val="Punto elenco Carattere Carattere Carattere Carattere Carattere Carattere Carattere"/>
    <w:basedOn w:val="Carpredefinitoparagrafo"/>
    <w:link w:val="Puntoelenco"/>
    <w:uiPriority w:val="99"/>
    <w:locked/>
    <w:rsid w:val="00DB6C63"/>
    <w:rPr>
      <w:rFonts w:ascii="(Tipo di carattere testo asiati" w:eastAsia="Times New Roman" w:hAnsi="(Tipo di carattere testo asiati"/>
      <w:sz w:val="24"/>
    </w:rPr>
  </w:style>
  <w:style w:type="paragraph" w:customStyle="1" w:styleId="Normle">
    <w:name w:val="Normle"/>
    <w:basedOn w:val="Normale"/>
    <w:uiPriority w:val="99"/>
    <w:rsid w:val="00DB6C63"/>
    <w:pPr>
      <w:widowControl w:val="0"/>
      <w:adjustRightInd w:val="0"/>
      <w:spacing w:line="320" w:lineRule="exact"/>
      <w:textAlignment w:val="baseline"/>
    </w:pPr>
    <w:rPr>
      <w:rFonts w:eastAsia="Times New Roman"/>
      <w:szCs w:val="24"/>
      <w:lang w:eastAsia="it-IT"/>
    </w:rPr>
  </w:style>
  <w:style w:type="character" w:customStyle="1" w:styleId="TestocommentoCarattere">
    <w:name w:val="Testo commento Carattere"/>
    <w:basedOn w:val="Carpredefinitoparagrafo"/>
    <w:link w:val="Testocommento"/>
    <w:uiPriority w:val="99"/>
    <w:semiHidden/>
    <w:locked/>
    <w:rsid w:val="00DB6C63"/>
    <w:rPr>
      <w:rFonts w:ascii="Arial" w:hAnsi="Arial" w:cs="Times New Roman"/>
      <w:sz w:val="20"/>
      <w:szCs w:val="20"/>
      <w:lang w:eastAsia="it-IT"/>
    </w:rPr>
  </w:style>
  <w:style w:type="paragraph" w:styleId="Testocommento">
    <w:name w:val="annotation text"/>
    <w:basedOn w:val="Normale"/>
    <w:link w:val="TestocommentoCarattere"/>
    <w:uiPriority w:val="99"/>
    <w:semiHidden/>
    <w:rsid w:val="00DB6C63"/>
    <w:pPr>
      <w:jc w:val="left"/>
    </w:pPr>
    <w:rPr>
      <w:rFonts w:ascii="Arial" w:eastAsia="Times New Roman" w:hAnsi="Arial"/>
      <w:sz w:val="20"/>
      <w:szCs w:val="20"/>
      <w:lang w:eastAsia="it-IT"/>
    </w:rPr>
  </w:style>
  <w:style w:type="character" w:customStyle="1" w:styleId="CommentTextChar1">
    <w:name w:val="Comment Text Char1"/>
    <w:basedOn w:val="Carpredefinitoparagrafo"/>
    <w:uiPriority w:val="99"/>
    <w:semiHidden/>
    <w:rsid w:val="00B16B07"/>
    <w:rPr>
      <w:rFonts w:ascii="Times New Roman" w:hAnsi="Times New Roman" w:cs="Times New Roman"/>
      <w:sz w:val="20"/>
      <w:szCs w:val="20"/>
      <w:lang w:eastAsia="en-US"/>
    </w:rPr>
  </w:style>
  <w:style w:type="character" w:customStyle="1" w:styleId="TestocommentoCarattere1">
    <w:name w:val="Testo commento Carattere1"/>
    <w:basedOn w:val="Carpredefinitoparagrafo"/>
    <w:uiPriority w:val="99"/>
    <w:semiHidden/>
    <w:rsid w:val="00DB6C63"/>
    <w:rPr>
      <w:rFonts w:cs="Times New Roman"/>
      <w:sz w:val="20"/>
      <w:szCs w:val="20"/>
    </w:rPr>
  </w:style>
  <w:style w:type="character" w:customStyle="1" w:styleId="SoggettocommentoCarattere">
    <w:name w:val="Soggetto commento Carattere"/>
    <w:basedOn w:val="TestocommentoCarattere"/>
    <w:link w:val="Soggettocommento"/>
    <w:uiPriority w:val="99"/>
    <w:semiHidden/>
    <w:locked/>
    <w:rsid w:val="00DB6C63"/>
    <w:rPr>
      <w:rFonts w:ascii="Arial" w:hAnsi="Arial" w:cs="Times New Roman"/>
      <w:b/>
      <w:bCs/>
      <w:sz w:val="20"/>
      <w:szCs w:val="20"/>
      <w:lang w:eastAsia="it-IT"/>
    </w:rPr>
  </w:style>
  <w:style w:type="paragraph" w:styleId="Soggettocommento">
    <w:name w:val="annotation subject"/>
    <w:basedOn w:val="Testocommento"/>
    <w:next w:val="Testocommento"/>
    <w:link w:val="SoggettocommentoCarattere"/>
    <w:uiPriority w:val="99"/>
    <w:semiHidden/>
    <w:rsid w:val="00DB6C63"/>
    <w:rPr>
      <w:b/>
      <w:bCs/>
    </w:rPr>
  </w:style>
  <w:style w:type="character" w:customStyle="1" w:styleId="CommentSubjectChar1">
    <w:name w:val="Comment Subject Char1"/>
    <w:basedOn w:val="TestocommentoCarattere"/>
    <w:uiPriority w:val="99"/>
    <w:semiHidden/>
    <w:rsid w:val="00B16B07"/>
    <w:rPr>
      <w:rFonts w:ascii="Times New Roman" w:hAnsi="Times New Roman" w:cs="Times New Roman"/>
      <w:b/>
      <w:bCs/>
      <w:sz w:val="20"/>
      <w:szCs w:val="20"/>
      <w:lang w:eastAsia="en-US"/>
    </w:rPr>
  </w:style>
  <w:style w:type="character" w:customStyle="1" w:styleId="SoggettocommentoCarattere1">
    <w:name w:val="Soggetto commento Carattere1"/>
    <w:basedOn w:val="TestocommentoCarattere1"/>
    <w:uiPriority w:val="99"/>
    <w:semiHidden/>
    <w:rsid w:val="00DB6C63"/>
    <w:rPr>
      <w:rFonts w:cs="Times New Roman"/>
      <w:b/>
      <w:bCs/>
      <w:sz w:val="20"/>
      <w:szCs w:val="20"/>
    </w:rPr>
  </w:style>
  <w:style w:type="paragraph" w:styleId="Puntoelenco2">
    <w:name w:val="List Bullet 2"/>
    <w:basedOn w:val="Normale"/>
    <w:uiPriority w:val="99"/>
    <w:rsid w:val="00DB6C63"/>
    <w:pPr>
      <w:numPr>
        <w:numId w:val="2"/>
      </w:numPr>
      <w:contextualSpacing/>
    </w:pPr>
  </w:style>
  <w:style w:type="paragraph" w:customStyle="1" w:styleId="Stile4mod">
    <w:name w:val="Stile 4 mod"/>
    <w:basedOn w:val="Titolo4"/>
    <w:link w:val="Stile4modCarattere"/>
    <w:uiPriority w:val="99"/>
    <w:rsid w:val="00DB6C63"/>
    <w:pPr>
      <w:keepLines w:val="0"/>
      <w:widowControl w:val="0"/>
      <w:adjustRightInd w:val="0"/>
      <w:spacing w:before="240" w:after="60" w:line="280" w:lineRule="exact"/>
      <w:ind w:left="2160" w:hanging="1080"/>
      <w:jc w:val="both"/>
      <w:textAlignment w:val="baseline"/>
    </w:pPr>
    <w:rPr>
      <w:rFonts w:ascii="Times New Roman" w:eastAsia="Times New Roman" w:hAnsi="Times New Roman"/>
      <w:i w:val="0"/>
      <w:iCs w:val="0"/>
      <w:szCs w:val="28"/>
      <w:lang w:eastAsia="it-IT"/>
    </w:rPr>
  </w:style>
  <w:style w:type="character" w:customStyle="1" w:styleId="Stile4modCarattere">
    <w:name w:val="Stile 4 mod Carattere"/>
    <w:basedOn w:val="Carpredefinitoparagrafo"/>
    <w:link w:val="Stile4mod"/>
    <w:uiPriority w:val="99"/>
    <w:locked/>
    <w:rsid w:val="00DB6C63"/>
    <w:rPr>
      <w:rFonts w:ascii="Times New Roman" w:hAnsi="Times New Roman" w:cs="Times New Roman"/>
      <w:b/>
      <w:bCs/>
      <w:sz w:val="28"/>
      <w:szCs w:val="28"/>
      <w:lang w:eastAsia="it-IT"/>
    </w:rPr>
  </w:style>
  <w:style w:type="paragraph" w:customStyle="1" w:styleId="Paragrafoelenco1">
    <w:name w:val="Paragrafo elenco1"/>
    <w:basedOn w:val="Normale"/>
    <w:uiPriority w:val="99"/>
    <w:rsid w:val="00DB6C63"/>
    <w:pPr>
      <w:widowControl w:val="0"/>
      <w:adjustRightInd w:val="0"/>
      <w:spacing w:line="280" w:lineRule="exact"/>
      <w:ind w:left="720"/>
      <w:textAlignment w:val="baseline"/>
    </w:pPr>
    <w:rPr>
      <w:rFonts w:eastAsia="Times New Roman"/>
      <w:szCs w:val="24"/>
      <w:lang w:eastAsia="it-IT"/>
    </w:rPr>
  </w:style>
  <w:style w:type="paragraph" w:styleId="Numeroelenco">
    <w:name w:val="List Number"/>
    <w:basedOn w:val="Normale"/>
    <w:uiPriority w:val="99"/>
    <w:rsid w:val="00DB6C63"/>
    <w:pPr>
      <w:numPr>
        <w:numId w:val="18"/>
      </w:numPr>
    </w:pPr>
    <w:rPr>
      <w:rFonts w:ascii="Tahoma" w:eastAsia="Times New Roman" w:hAnsi="Tahoma"/>
      <w:sz w:val="20"/>
      <w:szCs w:val="20"/>
      <w:lang w:eastAsia="it-IT"/>
    </w:rPr>
  </w:style>
  <w:style w:type="paragraph" w:styleId="Numeroelenco2">
    <w:name w:val="List Number 2"/>
    <w:basedOn w:val="Normale"/>
    <w:uiPriority w:val="99"/>
    <w:rsid w:val="00DB6C63"/>
    <w:pPr>
      <w:numPr>
        <w:numId w:val="13"/>
      </w:numPr>
      <w:tabs>
        <w:tab w:val="clear" w:pos="360"/>
        <w:tab w:val="num" w:pos="643"/>
      </w:tabs>
      <w:ind w:left="643"/>
    </w:pPr>
    <w:rPr>
      <w:rFonts w:ascii="Tahoma" w:eastAsia="Times New Roman" w:hAnsi="Tahoma"/>
      <w:sz w:val="20"/>
      <w:szCs w:val="20"/>
      <w:lang w:eastAsia="it-IT"/>
    </w:rPr>
  </w:style>
  <w:style w:type="paragraph" w:customStyle="1" w:styleId="Default0">
    <w:name w:val="Default"/>
    <w:rsid w:val="00DB6C63"/>
    <w:pPr>
      <w:autoSpaceDE w:val="0"/>
      <w:autoSpaceDN w:val="0"/>
      <w:adjustRightInd w:val="0"/>
    </w:pPr>
    <w:rPr>
      <w:rFonts w:ascii="Trebuchet MS" w:hAnsi="Trebuchet MS" w:cs="Trebuchet MS"/>
      <w:color w:val="000000"/>
      <w:sz w:val="24"/>
      <w:szCs w:val="24"/>
      <w:lang w:eastAsia="en-US"/>
    </w:rPr>
  </w:style>
  <w:style w:type="paragraph" w:customStyle="1" w:styleId="paragraph">
    <w:name w:val="paragraph"/>
    <w:basedOn w:val="Normale"/>
    <w:uiPriority w:val="99"/>
    <w:rsid w:val="00DB6C63"/>
    <w:pPr>
      <w:spacing w:before="100" w:beforeAutospacing="1" w:after="100" w:afterAutospacing="1"/>
      <w:jc w:val="left"/>
    </w:pPr>
    <w:rPr>
      <w:rFonts w:eastAsia="Times New Roman"/>
      <w:szCs w:val="24"/>
      <w:lang w:eastAsia="it-IT"/>
    </w:rPr>
  </w:style>
  <w:style w:type="character" w:styleId="Enfasicorsivo">
    <w:name w:val="Emphasis"/>
    <w:basedOn w:val="Carpredefinitoparagrafo"/>
    <w:uiPriority w:val="99"/>
    <w:qFormat/>
    <w:rsid w:val="00DB6C63"/>
    <w:rPr>
      <w:rFonts w:cs="Times New Roman"/>
      <w:i/>
      <w:iCs/>
    </w:rPr>
  </w:style>
  <w:style w:type="paragraph" w:customStyle="1" w:styleId="Pa4">
    <w:name w:val="Pa4"/>
    <w:basedOn w:val="Default0"/>
    <w:next w:val="Default0"/>
    <w:uiPriority w:val="99"/>
    <w:rsid w:val="00DB6C63"/>
    <w:pPr>
      <w:spacing w:line="151" w:lineRule="atLeast"/>
    </w:pPr>
    <w:rPr>
      <w:rFonts w:ascii="Segoe UI" w:hAnsi="Segoe UI" w:cs="Segoe UI"/>
      <w:color w:val="auto"/>
    </w:rPr>
  </w:style>
  <w:style w:type="paragraph" w:customStyle="1" w:styleId="Pa3">
    <w:name w:val="Pa3"/>
    <w:basedOn w:val="Default0"/>
    <w:next w:val="Default0"/>
    <w:uiPriority w:val="99"/>
    <w:rsid w:val="00DB6C63"/>
    <w:pPr>
      <w:spacing w:line="161" w:lineRule="atLeast"/>
    </w:pPr>
    <w:rPr>
      <w:rFonts w:ascii="Segoe UI Semibold" w:hAnsi="Segoe UI Semibold" w:cs="Times New Roman"/>
      <w:color w:val="auto"/>
    </w:rPr>
  </w:style>
  <w:style w:type="character" w:styleId="Rimandocommento">
    <w:name w:val="annotation reference"/>
    <w:basedOn w:val="Carpredefinitoparagrafo"/>
    <w:uiPriority w:val="99"/>
    <w:semiHidden/>
    <w:rsid w:val="00DB6C63"/>
    <w:rPr>
      <w:rFonts w:cs="Times New Roman"/>
      <w:sz w:val="16"/>
      <w:szCs w:val="16"/>
    </w:rPr>
  </w:style>
  <w:style w:type="paragraph" w:styleId="Testonotadichiusura">
    <w:name w:val="endnote text"/>
    <w:basedOn w:val="Normale"/>
    <w:link w:val="TestonotadichiusuraCarattere"/>
    <w:uiPriority w:val="99"/>
    <w:semiHidden/>
    <w:rsid w:val="00DB6C63"/>
    <w:rPr>
      <w:sz w:val="20"/>
      <w:szCs w:val="20"/>
    </w:rPr>
  </w:style>
  <w:style w:type="character" w:customStyle="1" w:styleId="TestonotadichiusuraCarattere">
    <w:name w:val="Testo nota di chiusura Carattere"/>
    <w:basedOn w:val="Carpredefinitoparagrafo"/>
    <w:link w:val="Testonotadichiusura"/>
    <w:uiPriority w:val="99"/>
    <w:semiHidden/>
    <w:locked/>
    <w:rsid w:val="00DB6C63"/>
    <w:rPr>
      <w:rFonts w:cs="Times New Roman"/>
      <w:sz w:val="20"/>
      <w:szCs w:val="20"/>
    </w:rPr>
  </w:style>
  <w:style w:type="character" w:styleId="Rimandonotadichiusura">
    <w:name w:val="endnote reference"/>
    <w:basedOn w:val="Carpredefinitoparagrafo"/>
    <w:uiPriority w:val="99"/>
    <w:semiHidden/>
    <w:rsid w:val="00DB6C63"/>
    <w:rPr>
      <w:rFonts w:cs="Times New Roman"/>
      <w:vertAlign w:val="superscript"/>
    </w:rPr>
  </w:style>
  <w:style w:type="paragraph" w:customStyle="1" w:styleId="caselladitesto">
    <w:name w:val="casella di testo"/>
    <w:basedOn w:val="Testocommento"/>
    <w:uiPriority w:val="99"/>
    <w:rsid w:val="0077551E"/>
    <w:pPr>
      <w:jc w:val="both"/>
    </w:pPr>
    <w:rPr>
      <w:rFonts w:ascii="Arial Narrow" w:hAnsi="Arial Narrow"/>
    </w:rPr>
  </w:style>
  <w:style w:type="paragraph" w:styleId="Titolo">
    <w:name w:val="Title"/>
    <w:basedOn w:val="Normale"/>
    <w:link w:val="TitoloCarattere"/>
    <w:uiPriority w:val="99"/>
    <w:qFormat/>
    <w:rsid w:val="0077551E"/>
    <w:pPr>
      <w:spacing w:before="240" w:after="60"/>
      <w:ind w:firstLine="284"/>
      <w:jc w:val="center"/>
      <w:outlineLvl w:val="0"/>
    </w:pPr>
    <w:rPr>
      <w:rFonts w:eastAsia="Times New Roman"/>
      <w:b/>
      <w:smallCaps/>
      <w:kern w:val="28"/>
      <w:sz w:val="32"/>
      <w:szCs w:val="20"/>
      <w:lang w:eastAsia="it-IT"/>
    </w:rPr>
  </w:style>
  <w:style w:type="character" w:customStyle="1" w:styleId="TitoloCarattere">
    <w:name w:val="Titolo Carattere"/>
    <w:basedOn w:val="Carpredefinitoparagrafo"/>
    <w:link w:val="Titolo"/>
    <w:uiPriority w:val="99"/>
    <w:locked/>
    <w:rsid w:val="0077551E"/>
    <w:rPr>
      <w:rFonts w:ascii="Times New Roman" w:hAnsi="Times New Roman" w:cs="Times New Roman"/>
      <w:b/>
      <w:smallCaps/>
      <w:kern w:val="28"/>
      <w:sz w:val="20"/>
      <w:szCs w:val="20"/>
      <w:lang w:eastAsia="it-IT"/>
    </w:rPr>
  </w:style>
  <w:style w:type="paragraph" w:styleId="Sottotitolo">
    <w:name w:val="Subtitle"/>
    <w:basedOn w:val="Normale"/>
    <w:link w:val="SottotitoloCarattere"/>
    <w:uiPriority w:val="99"/>
    <w:qFormat/>
    <w:rsid w:val="0077551E"/>
    <w:pPr>
      <w:ind w:firstLine="284"/>
      <w:jc w:val="center"/>
    </w:pPr>
    <w:rPr>
      <w:rFonts w:eastAsia="Times New Roman"/>
      <w:b/>
      <w:bCs/>
      <w:smallCaps/>
      <w:sz w:val="32"/>
      <w:szCs w:val="20"/>
      <w:lang w:eastAsia="it-IT"/>
    </w:rPr>
  </w:style>
  <w:style w:type="character" w:customStyle="1" w:styleId="SottotitoloCarattere">
    <w:name w:val="Sottotitolo Carattere"/>
    <w:basedOn w:val="Carpredefinitoparagrafo"/>
    <w:link w:val="Sottotitolo"/>
    <w:uiPriority w:val="99"/>
    <w:locked/>
    <w:rsid w:val="0077551E"/>
    <w:rPr>
      <w:rFonts w:ascii="Times New Roman" w:hAnsi="Times New Roman" w:cs="Times New Roman"/>
      <w:b/>
      <w:bCs/>
      <w:smallCaps/>
      <w:sz w:val="20"/>
      <w:szCs w:val="20"/>
      <w:lang w:eastAsia="it-IT"/>
    </w:rPr>
  </w:style>
  <w:style w:type="paragraph" w:styleId="Rientrocorpodeltesto2">
    <w:name w:val="Body Text Indent 2"/>
    <w:basedOn w:val="Normale"/>
    <w:link w:val="Rientrocorpodeltesto2Carattere"/>
    <w:uiPriority w:val="99"/>
    <w:rsid w:val="0077551E"/>
    <w:pPr>
      <w:ind w:firstLine="284"/>
    </w:pPr>
    <w:rPr>
      <w:rFonts w:eastAsia="Times New Roman"/>
      <w:szCs w:val="20"/>
      <w:lang w:eastAsia="it-IT"/>
    </w:rPr>
  </w:style>
  <w:style w:type="character" w:customStyle="1" w:styleId="Rientrocorpodeltesto2Carattere">
    <w:name w:val="Rientro corpo del testo 2 Carattere"/>
    <w:basedOn w:val="Carpredefinitoparagrafo"/>
    <w:link w:val="Rientrocorpodeltesto2"/>
    <w:uiPriority w:val="99"/>
    <w:locked/>
    <w:rsid w:val="0077551E"/>
    <w:rPr>
      <w:rFonts w:ascii="Times New Roman" w:hAnsi="Times New Roman" w:cs="Times New Roman"/>
      <w:sz w:val="20"/>
      <w:szCs w:val="20"/>
      <w:lang w:eastAsia="it-IT"/>
    </w:rPr>
  </w:style>
  <w:style w:type="paragraph" w:customStyle="1" w:styleId="BaseTitolo">
    <w:name w:val="Base Titolo"/>
    <w:basedOn w:val="Corpodeltesto"/>
    <w:next w:val="Corpodeltesto"/>
    <w:uiPriority w:val="99"/>
    <w:rsid w:val="0077551E"/>
    <w:pPr>
      <w:keepNext/>
      <w:keepLines/>
      <w:spacing w:line="240" w:lineRule="atLeast"/>
      <w:ind w:left="2268"/>
      <w:jc w:val="left"/>
    </w:pPr>
    <w:rPr>
      <w:rFonts w:ascii="Times New Roman" w:hAnsi="Times New Roman"/>
      <w:kern w:val="20"/>
      <w:sz w:val="20"/>
    </w:rPr>
  </w:style>
  <w:style w:type="paragraph" w:customStyle="1" w:styleId="BaseNota">
    <w:name w:val="Base Nota"/>
    <w:basedOn w:val="Corpodeltesto"/>
    <w:uiPriority w:val="99"/>
    <w:rsid w:val="0077551E"/>
    <w:pPr>
      <w:keepLines/>
      <w:spacing w:after="240" w:line="240" w:lineRule="atLeast"/>
      <w:ind w:left="2268"/>
    </w:pPr>
    <w:rPr>
      <w:rFonts w:ascii="Times New Roman" w:hAnsi="Times New Roman"/>
      <w:kern w:val="18"/>
      <w:sz w:val="16"/>
    </w:rPr>
  </w:style>
  <w:style w:type="paragraph" w:customStyle="1" w:styleId="Blocco">
    <w:name w:val="Blocco"/>
    <w:basedOn w:val="Corpodeltesto"/>
    <w:uiPriority w:val="99"/>
    <w:rsid w:val="0077551E"/>
    <w:pPr>
      <w:keepLines/>
      <w:spacing w:after="240" w:line="240" w:lineRule="atLeast"/>
      <w:ind w:left="720" w:right="720" w:firstLine="357"/>
    </w:pPr>
    <w:rPr>
      <w:rFonts w:ascii="Times New Roman" w:hAnsi="Times New Roman"/>
      <w:kern w:val="18"/>
      <w:sz w:val="20"/>
    </w:rPr>
  </w:style>
  <w:style w:type="paragraph" w:customStyle="1" w:styleId="Corpodeltestocontinuo">
    <w:name w:val="Corpo del testo continuo"/>
    <w:basedOn w:val="Corpodeltesto"/>
    <w:uiPriority w:val="99"/>
    <w:rsid w:val="0077551E"/>
    <w:pPr>
      <w:keepNext/>
      <w:spacing w:after="240" w:line="240" w:lineRule="atLeast"/>
      <w:ind w:left="2268" w:firstLine="357"/>
    </w:pPr>
    <w:rPr>
      <w:rFonts w:ascii="Times New Roman" w:hAnsi="Times New Roman"/>
      <w:kern w:val="18"/>
      <w:sz w:val="20"/>
    </w:rPr>
  </w:style>
  <w:style w:type="paragraph" w:customStyle="1" w:styleId="Ragionesociale">
    <w:name w:val="Ragione sociale"/>
    <w:basedOn w:val="Firma"/>
    <w:next w:val="Indirizzointerno"/>
    <w:uiPriority w:val="99"/>
    <w:rsid w:val="0077551E"/>
    <w:pPr>
      <w:spacing w:before="120" w:after="120"/>
      <w:ind w:left="4559"/>
    </w:pPr>
    <w:rPr>
      <w:i/>
      <w:sz w:val="22"/>
    </w:rPr>
  </w:style>
  <w:style w:type="paragraph" w:styleId="Firma">
    <w:name w:val="Signature"/>
    <w:basedOn w:val="Corpodeltesto"/>
    <w:link w:val="FirmaCarattere"/>
    <w:uiPriority w:val="99"/>
    <w:rsid w:val="0077551E"/>
    <w:pPr>
      <w:keepNext/>
      <w:spacing w:before="660" w:line="240" w:lineRule="atLeast"/>
      <w:ind w:left="4560"/>
      <w:jc w:val="left"/>
    </w:pPr>
    <w:rPr>
      <w:rFonts w:ascii="Times New Roman" w:hAnsi="Times New Roman"/>
      <w:kern w:val="18"/>
      <w:sz w:val="20"/>
    </w:rPr>
  </w:style>
  <w:style w:type="character" w:customStyle="1" w:styleId="FirmaCarattere">
    <w:name w:val="Firma Carattere"/>
    <w:basedOn w:val="Carpredefinitoparagrafo"/>
    <w:link w:val="Firma"/>
    <w:uiPriority w:val="99"/>
    <w:locked/>
    <w:rsid w:val="0077551E"/>
    <w:rPr>
      <w:rFonts w:ascii="Times New Roman" w:hAnsi="Times New Roman" w:cs="Times New Roman"/>
      <w:kern w:val="18"/>
      <w:sz w:val="20"/>
      <w:szCs w:val="20"/>
      <w:lang w:eastAsia="it-IT"/>
    </w:rPr>
  </w:style>
  <w:style w:type="paragraph" w:customStyle="1" w:styleId="Indirizzointerno">
    <w:name w:val="Indirizzo interno"/>
    <w:basedOn w:val="Corpodeltesto"/>
    <w:uiPriority w:val="99"/>
    <w:rsid w:val="0077551E"/>
    <w:pPr>
      <w:spacing w:line="240" w:lineRule="atLeast"/>
      <w:ind w:left="1701"/>
      <w:jc w:val="left"/>
    </w:pPr>
    <w:rPr>
      <w:rFonts w:ascii="Times New Roman" w:hAnsi="Times New Roman"/>
      <w:kern w:val="18"/>
      <w:sz w:val="20"/>
    </w:rPr>
  </w:style>
  <w:style w:type="paragraph" w:customStyle="1" w:styleId="Firmanome">
    <w:name w:val="Firma nome"/>
    <w:basedOn w:val="Firma"/>
    <w:next w:val="Normale"/>
    <w:uiPriority w:val="99"/>
    <w:rsid w:val="0077551E"/>
    <w:pPr>
      <w:spacing w:before="880"/>
    </w:pPr>
  </w:style>
  <w:style w:type="paragraph" w:customStyle="1" w:styleId="Firmatitolo">
    <w:name w:val="Firma titolo"/>
    <w:basedOn w:val="Firma"/>
    <w:next w:val="Normale"/>
    <w:uiPriority w:val="99"/>
    <w:rsid w:val="0077551E"/>
    <w:pPr>
      <w:spacing w:before="0"/>
    </w:pPr>
  </w:style>
  <w:style w:type="paragraph" w:customStyle="1" w:styleId="Inizialidiriferimento">
    <w:name w:val="Iniziali di riferimento"/>
    <w:basedOn w:val="Corpodeltesto"/>
    <w:next w:val="Allegato"/>
    <w:uiPriority w:val="99"/>
    <w:rsid w:val="0077551E"/>
    <w:pPr>
      <w:keepNext/>
      <w:keepLines/>
      <w:spacing w:before="220" w:line="240" w:lineRule="atLeast"/>
      <w:ind w:left="2268"/>
      <w:jc w:val="left"/>
    </w:pPr>
    <w:rPr>
      <w:rFonts w:ascii="Times New Roman" w:hAnsi="Times New Roman"/>
      <w:kern w:val="18"/>
      <w:sz w:val="20"/>
    </w:rPr>
  </w:style>
  <w:style w:type="paragraph" w:customStyle="1" w:styleId="Allegato">
    <w:name w:val="Allegato"/>
    <w:basedOn w:val="Corpodeltesto"/>
    <w:next w:val="Normale"/>
    <w:uiPriority w:val="99"/>
    <w:rsid w:val="0077551E"/>
    <w:pPr>
      <w:keepNext/>
      <w:keepLines/>
      <w:spacing w:after="240" w:line="240" w:lineRule="atLeast"/>
      <w:ind w:left="1701"/>
    </w:pPr>
    <w:rPr>
      <w:rFonts w:ascii="Times New Roman" w:hAnsi="Times New Roman"/>
      <w:i/>
      <w:kern w:val="18"/>
      <w:sz w:val="18"/>
    </w:rPr>
  </w:style>
  <w:style w:type="character" w:customStyle="1" w:styleId="Evidenziato">
    <w:name w:val="Evidenziato"/>
    <w:uiPriority w:val="99"/>
    <w:rsid w:val="0077551E"/>
    <w:rPr>
      <w:caps/>
      <w:sz w:val="18"/>
    </w:rPr>
  </w:style>
  <w:style w:type="paragraph" w:customStyle="1" w:styleId="Nomesociet">
    <w:name w:val="Nome società"/>
    <w:basedOn w:val="Corpodeltesto"/>
    <w:next w:val="Intestazione"/>
    <w:uiPriority w:val="99"/>
    <w:rsid w:val="0077551E"/>
    <w:pPr>
      <w:keepLines/>
      <w:spacing w:before="480" w:after="40" w:line="240" w:lineRule="atLeast"/>
      <w:ind w:left="0"/>
      <w:jc w:val="center"/>
    </w:pPr>
    <w:rPr>
      <w:rFonts w:ascii="Times New Roman" w:hAnsi="Times New Roman"/>
      <w:b/>
      <w:smallCaps/>
      <w:spacing w:val="20"/>
      <w:kern w:val="18"/>
      <w:sz w:val="32"/>
    </w:rPr>
  </w:style>
  <w:style w:type="paragraph" w:customStyle="1" w:styleId="BaseIntestazione">
    <w:name w:val="Base Intestazione"/>
    <w:basedOn w:val="Corpodeltesto"/>
    <w:uiPriority w:val="99"/>
    <w:rsid w:val="0077551E"/>
    <w:pPr>
      <w:keepLines/>
      <w:tabs>
        <w:tab w:val="center" w:pos="4320"/>
        <w:tab w:val="right" w:pos="8640"/>
      </w:tabs>
      <w:spacing w:line="240" w:lineRule="atLeast"/>
      <w:ind w:left="2268"/>
      <w:jc w:val="left"/>
    </w:pPr>
    <w:rPr>
      <w:rFonts w:ascii="Times New Roman" w:hAnsi="Times New Roman"/>
      <w:kern w:val="18"/>
      <w:sz w:val="20"/>
    </w:rPr>
  </w:style>
  <w:style w:type="paragraph" w:customStyle="1" w:styleId="Immagine">
    <w:name w:val="Immagine"/>
    <w:basedOn w:val="Normale"/>
    <w:next w:val="Didascalia"/>
    <w:uiPriority w:val="99"/>
    <w:rsid w:val="0077551E"/>
    <w:pPr>
      <w:keepNext/>
    </w:pPr>
    <w:rPr>
      <w:rFonts w:eastAsia="Times New Roman"/>
      <w:kern w:val="18"/>
      <w:sz w:val="20"/>
      <w:szCs w:val="20"/>
      <w:lang w:eastAsia="it-IT"/>
    </w:rPr>
  </w:style>
  <w:style w:type="paragraph" w:customStyle="1" w:styleId="Rigaavvertenze">
    <w:name w:val="Riga avvertenze"/>
    <w:basedOn w:val="Corpodeltesto"/>
    <w:next w:val="Normale"/>
    <w:uiPriority w:val="99"/>
    <w:rsid w:val="0077551E"/>
    <w:pPr>
      <w:spacing w:before="60" w:after="240" w:line="240" w:lineRule="atLeast"/>
      <w:ind w:left="2268"/>
      <w:jc w:val="left"/>
    </w:pPr>
    <w:rPr>
      <w:rFonts w:ascii="Times New Roman" w:hAnsi="Times New Roman"/>
      <w:i/>
      <w:kern w:val="18"/>
      <w:sz w:val="20"/>
    </w:rPr>
  </w:style>
  <w:style w:type="paragraph" w:customStyle="1" w:styleId="Saluti">
    <w:name w:val="Saluti"/>
    <w:basedOn w:val="Corpodeltesto"/>
    <w:next w:val="Oggetto"/>
    <w:uiPriority w:val="99"/>
    <w:rsid w:val="0077551E"/>
    <w:pPr>
      <w:spacing w:before="240" w:after="240" w:line="240" w:lineRule="atLeast"/>
      <w:ind w:left="1985"/>
      <w:jc w:val="left"/>
    </w:pPr>
    <w:rPr>
      <w:rFonts w:ascii="Times New Roman" w:hAnsi="Times New Roman"/>
      <w:kern w:val="18"/>
    </w:rPr>
  </w:style>
  <w:style w:type="paragraph" w:customStyle="1" w:styleId="Oggetto">
    <w:name w:val="Oggetto"/>
    <w:basedOn w:val="Corpodeltesto"/>
    <w:next w:val="Corpodeltesto"/>
    <w:uiPriority w:val="99"/>
    <w:rsid w:val="0077551E"/>
    <w:pPr>
      <w:spacing w:before="600" w:after="240" w:line="240" w:lineRule="atLeast"/>
      <w:ind w:left="0"/>
      <w:jc w:val="center"/>
    </w:pPr>
    <w:rPr>
      <w:rFonts w:ascii="Times New Roman" w:hAnsi="Times New Roman"/>
      <w:b/>
      <w:smallCaps/>
      <w:kern w:val="18"/>
      <w:sz w:val="28"/>
    </w:rPr>
  </w:style>
  <w:style w:type="character" w:customStyle="1" w:styleId="Apice">
    <w:name w:val="Apice"/>
    <w:uiPriority w:val="99"/>
    <w:rsid w:val="0077551E"/>
    <w:rPr>
      <w:vertAlign w:val="superscript"/>
    </w:rPr>
  </w:style>
  <w:style w:type="paragraph" w:customStyle="1" w:styleId="Indirizzodelmittente">
    <w:name w:val="Indirizzo del mittente"/>
    <w:uiPriority w:val="99"/>
    <w:rsid w:val="0077551E"/>
    <w:pPr>
      <w:framePr w:w="8640" w:wrap="notBeside" w:vAnchor="page" w:hAnchor="page" w:x="1729" w:y="14401" w:anchorLock="1"/>
      <w:tabs>
        <w:tab w:val="left" w:pos="2160"/>
      </w:tabs>
      <w:spacing w:line="240" w:lineRule="atLeast"/>
      <w:ind w:right="-240"/>
      <w:jc w:val="center"/>
    </w:pPr>
    <w:rPr>
      <w:rFonts w:ascii="Garamond" w:eastAsia="Times New Roman" w:hAnsi="Garamond"/>
      <w:caps/>
      <w:spacing w:val="30"/>
      <w:sz w:val="14"/>
      <w:szCs w:val="20"/>
    </w:rPr>
  </w:style>
  <w:style w:type="paragraph" w:customStyle="1" w:styleId="Primaintestazione">
    <w:name w:val="Prima intestazione"/>
    <w:basedOn w:val="Intestazione"/>
    <w:uiPriority w:val="99"/>
    <w:rsid w:val="0077551E"/>
    <w:pPr>
      <w:keepLines/>
      <w:tabs>
        <w:tab w:val="clear" w:pos="4819"/>
        <w:tab w:val="clear" w:pos="9638"/>
        <w:tab w:val="center" w:pos="4320"/>
        <w:tab w:val="right" w:pos="8640"/>
      </w:tabs>
      <w:spacing w:after="880" w:line="240" w:lineRule="exact"/>
      <w:jc w:val="center"/>
    </w:pPr>
    <w:rPr>
      <w:rFonts w:eastAsia="Times New Roman"/>
      <w:i/>
      <w:kern w:val="20"/>
      <w:sz w:val="16"/>
      <w:szCs w:val="20"/>
      <w:lang w:eastAsia="it-IT"/>
    </w:rPr>
  </w:style>
  <w:style w:type="paragraph" w:customStyle="1" w:styleId="Intestazionepari">
    <w:name w:val="Intestazione pari"/>
    <w:basedOn w:val="Intestazione"/>
    <w:uiPriority w:val="99"/>
    <w:rsid w:val="0077551E"/>
    <w:pPr>
      <w:keepLines/>
      <w:tabs>
        <w:tab w:val="clear" w:pos="4819"/>
        <w:tab w:val="clear" w:pos="9638"/>
        <w:tab w:val="center" w:pos="4320"/>
        <w:tab w:val="right" w:pos="8640"/>
      </w:tabs>
      <w:spacing w:line="240" w:lineRule="exact"/>
      <w:jc w:val="center"/>
    </w:pPr>
    <w:rPr>
      <w:rFonts w:eastAsia="Times New Roman"/>
      <w:i/>
      <w:kern w:val="20"/>
      <w:sz w:val="16"/>
      <w:szCs w:val="20"/>
      <w:lang w:eastAsia="it-IT"/>
    </w:rPr>
  </w:style>
  <w:style w:type="paragraph" w:customStyle="1" w:styleId="Intestazionedispari">
    <w:name w:val="Intestazione dispari"/>
    <w:basedOn w:val="Intestazione"/>
    <w:uiPriority w:val="99"/>
    <w:rsid w:val="0077551E"/>
    <w:pPr>
      <w:keepLines/>
      <w:tabs>
        <w:tab w:val="clear" w:pos="4819"/>
        <w:tab w:val="clear" w:pos="9638"/>
        <w:tab w:val="center" w:pos="4320"/>
        <w:tab w:val="right" w:pos="8640"/>
      </w:tabs>
      <w:spacing w:line="240" w:lineRule="exact"/>
      <w:jc w:val="center"/>
    </w:pPr>
    <w:rPr>
      <w:rFonts w:eastAsia="Times New Roman"/>
      <w:i/>
      <w:kern w:val="20"/>
      <w:sz w:val="16"/>
      <w:szCs w:val="20"/>
      <w:lang w:eastAsia="it-IT"/>
    </w:rPr>
  </w:style>
  <w:style w:type="character" w:customStyle="1" w:styleId="Inizioinevidenza">
    <w:name w:val="Inizio in evidenza"/>
    <w:uiPriority w:val="99"/>
    <w:rsid w:val="0077551E"/>
    <w:rPr>
      <w:caps/>
      <w:sz w:val="18"/>
    </w:rPr>
  </w:style>
  <w:style w:type="paragraph" w:customStyle="1" w:styleId="Corpodeltesto4">
    <w:name w:val="Corpo del testo 4"/>
    <w:basedOn w:val="Corpodeltesto21"/>
    <w:uiPriority w:val="99"/>
    <w:rsid w:val="0077551E"/>
  </w:style>
  <w:style w:type="paragraph" w:customStyle="1" w:styleId="Corpodeltesto21">
    <w:name w:val="Corpo del testo 21"/>
    <w:basedOn w:val="Corpodeltesto"/>
    <w:uiPriority w:val="99"/>
    <w:rsid w:val="0077551E"/>
    <w:pPr>
      <w:spacing w:after="120" w:line="240" w:lineRule="atLeast"/>
      <w:ind w:left="680" w:right="680" w:firstLine="357"/>
    </w:pPr>
    <w:rPr>
      <w:rFonts w:ascii="Times New Roman" w:hAnsi="Times New Roman"/>
      <w:kern w:val="18"/>
      <w:sz w:val="18"/>
    </w:rPr>
  </w:style>
  <w:style w:type="character" w:customStyle="1" w:styleId="Slogan">
    <w:name w:val="Slogan"/>
    <w:basedOn w:val="Carpredefinitoparagrafo"/>
    <w:uiPriority w:val="99"/>
    <w:rsid w:val="0077551E"/>
    <w:rPr>
      <w:rFonts w:cs="Times New Roman"/>
      <w:i/>
      <w:spacing w:val="70"/>
    </w:rPr>
  </w:style>
  <w:style w:type="paragraph" w:customStyle="1" w:styleId="Data1">
    <w:name w:val="Data1"/>
    <w:basedOn w:val="Corpodeltesto"/>
    <w:next w:val="Normale"/>
    <w:uiPriority w:val="99"/>
    <w:rsid w:val="0077551E"/>
    <w:pPr>
      <w:spacing w:after="440" w:line="240" w:lineRule="atLeast"/>
      <w:ind w:left="2268"/>
      <w:jc w:val="center"/>
    </w:pPr>
    <w:rPr>
      <w:rFonts w:ascii="Times New Roman" w:hAnsi="Times New Roman"/>
      <w:kern w:val="18"/>
      <w:sz w:val="20"/>
    </w:rPr>
  </w:style>
  <w:style w:type="paragraph" w:customStyle="1" w:styleId="Testonormale1">
    <w:name w:val="Testo normale1"/>
    <w:basedOn w:val="Normale"/>
    <w:uiPriority w:val="99"/>
    <w:rsid w:val="0077551E"/>
    <w:pPr>
      <w:jc w:val="left"/>
    </w:pPr>
    <w:rPr>
      <w:rFonts w:ascii="Courier New" w:eastAsia="Times New Roman" w:hAnsi="Courier New"/>
      <w:sz w:val="20"/>
      <w:szCs w:val="20"/>
      <w:lang w:eastAsia="it-IT"/>
    </w:rPr>
  </w:style>
  <w:style w:type="paragraph" w:styleId="Formuladichiusura">
    <w:name w:val="Closing"/>
    <w:basedOn w:val="Corpodeltesto"/>
    <w:next w:val="Allegato"/>
    <w:link w:val="FormuladichiusuraCarattere"/>
    <w:uiPriority w:val="99"/>
    <w:rsid w:val="0077551E"/>
    <w:pPr>
      <w:keepNext/>
      <w:suppressAutoHyphens/>
      <w:spacing w:before="180" w:after="360" w:line="240" w:lineRule="atLeast"/>
      <w:ind w:left="1418"/>
      <w:jc w:val="left"/>
    </w:pPr>
    <w:rPr>
      <w:rFonts w:ascii="Times New Roman" w:hAnsi="Times New Roman"/>
      <w:sz w:val="20"/>
    </w:rPr>
  </w:style>
  <w:style w:type="character" w:customStyle="1" w:styleId="FormuladichiusuraCarattere">
    <w:name w:val="Formula di chiusura Carattere"/>
    <w:basedOn w:val="Carpredefinitoparagrafo"/>
    <w:link w:val="Formuladichiusura"/>
    <w:uiPriority w:val="99"/>
    <w:locked/>
    <w:rsid w:val="0077551E"/>
    <w:rPr>
      <w:rFonts w:ascii="Times New Roman" w:hAnsi="Times New Roman" w:cs="Times New Roman"/>
      <w:sz w:val="20"/>
      <w:szCs w:val="20"/>
      <w:lang w:eastAsia="it-IT"/>
    </w:rPr>
  </w:style>
  <w:style w:type="paragraph" w:styleId="Data">
    <w:name w:val="Date"/>
    <w:basedOn w:val="Corpodeltesto"/>
    <w:next w:val="Indirizzointerno"/>
    <w:link w:val="DataCarattere"/>
    <w:uiPriority w:val="99"/>
    <w:rsid w:val="0077551E"/>
    <w:pPr>
      <w:suppressAutoHyphens/>
      <w:spacing w:after="440" w:line="240" w:lineRule="atLeast"/>
      <w:ind w:left="2268"/>
      <w:jc w:val="center"/>
    </w:pPr>
    <w:rPr>
      <w:rFonts w:ascii="Times New Roman" w:hAnsi="Times New Roman"/>
      <w:sz w:val="20"/>
    </w:rPr>
  </w:style>
  <w:style w:type="character" w:customStyle="1" w:styleId="DataCarattere">
    <w:name w:val="Data Carattere"/>
    <w:basedOn w:val="Carpredefinitoparagrafo"/>
    <w:link w:val="Data"/>
    <w:uiPriority w:val="99"/>
    <w:locked/>
    <w:rsid w:val="0077551E"/>
    <w:rPr>
      <w:rFonts w:ascii="Times New Roman" w:hAnsi="Times New Roman" w:cs="Times New Roman"/>
      <w:sz w:val="20"/>
      <w:szCs w:val="20"/>
      <w:lang w:eastAsia="it-IT"/>
    </w:rPr>
  </w:style>
  <w:style w:type="paragraph" w:styleId="Indirizzodestinatario">
    <w:name w:val="envelope address"/>
    <w:basedOn w:val="Corpodeltesto"/>
    <w:uiPriority w:val="99"/>
    <w:rsid w:val="0077551E"/>
    <w:pPr>
      <w:framePr w:w="7920" w:h="1987" w:hRule="exact" w:hSpace="187" w:vSpace="187" w:wrap="auto" w:hAnchor="page" w:xAlign="center" w:yAlign="bottom"/>
      <w:suppressAutoHyphens/>
      <w:spacing w:line="220" w:lineRule="atLeast"/>
      <w:ind w:left="2880"/>
      <w:jc w:val="left"/>
    </w:pPr>
    <w:rPr>
      <w:rFonts w:ascii="Times New Roman" w:hAnsi="Times New Roman"/>
      <w:sz w:val="20"/>
    </w:rPr>
  </w:style>
  <w:style w:type="paragraph" w:styleId="Indirizzomittente">
    <w:name w:val="envelope return"/>
    <w:basedOn w:val="Corpodeltesto"/>
    <w:uiPriority w:val="99"/>
    <w:rsid w:val="0077551E"/>
    <w:pPr>
      <w:suppressAutoHyphens/>
      <w:spacing w:line="240" w:lineRule="atLeast"/>
      <w:ind w:left="2268"/>
      <w:jc w:val="left"/>
    </w:pPr>
    <w:rPr>
      <w:rFonts w:ascii="Times New Roman" w:hAnsi="Times New Roman"/>
      <w:caps/>
      <w:spacing w:val="30"/>
      <w:sz w:val="15"/>
    </w:rPr>
  </w:style>
  <w:style w:type="character" w:styleId="Numeroriga">
    <w:name w:val="line number"/>
    <w:basedOn w:val="Carpredefinitoparagrafo"/>
    <w:uiPriority w:val="99"/>
    <w:rsid w:val="0077551E"/>
    <w:rPr>
      <w:rFonts w:ascii="Garamond" w:hAnsi="Garamond" w:cs="Times New Roman"/>
      <w:sz w:val="21"/>
    </w:rPr>
  </w:style>
  <w:style w:type="paragraph" w:styleId="Elenco">
    <w:name w:val="List"/>
    <w:basedOn w:val="Corpodeltesto"/>
    <w:uiPriority w:val="99"/>
    <w:rsid w:val="0077551E"/>
    <w:pPr>
      <w:suppressAutoHyphens/>
      <w:spacing w:after="240" w:line="240" w:lineRule="atLeast"/>
      <w:ind w:left="720" w:hanging="360"/>
    </w:pPr>
    <w:rPr>
      <w:rFonts w:ascii="Times New Roman" w:hAnsi="Times New Roman"/>
      <w:sz w:val="20"/>
    </w:rPr>
  </w:style>
  <w:style w:type="paragraph" w:styleId="Intestazionemessaggio">
    <w:name w:val="Message Header"/>
    <w:basedOn w:val="Normale"/>
    <w:link w:val="IntestazionemessaggioCarattere"/>
    <w:uiPriority w:val="99"/>
    <w:rsid w:val="0077551E"/>
    <w:pPr>
      <w:pBdr>
        <w:top w:val="single" w:sz="6" w:space="1" w:color="auto"/>
        <w:left w:val="single" w:sz="6" w:space="1" w:color="auto"/>
        <w:bottom w:val="single" w:sz="6" w:space="1" w:color="auto"/>
        <w:right w:val="single" w:sz="6" w:space="1" w:color="auto"/>
      </w:pBdr>
      <w:shd w:val="pct20" w:color="auto" w:fill="auto"/>
      <w:suppressAutoHyphens/>
      <w:spacing w:line="360" w:lineRule="auto"/>
      <w:ind w:left="1134" w:hanging="1134"/>
    </w:pPr>
    <w:rPr>
      <w:rFonts w:ascii="Arial" w:eastAsia="Times New Roman" w:hAnsi="Arial"/>
      <w:szCs w:val="20"/>
      <w:lang w:eastAsia="it-IT"/>
    </w:rPr>
  </w:style>
  <w:style w:type="character" w:customStyle="1" w:styleId="IntestazionemessaggioCarattere">
    <w:name w:val="Intestazione messaggio Carattere"/>
    <w:basedOn w:val="Carpredefinitoparagrafo"/>
    <w:link w:val="Intestazionemessaggio"/>
    <w:uiPriority w:val="99"/>
    <w:locked/>
    <w:rsid w:val="0077551E"/>
    <w:rPr>
      <w:rFonts w:ascii="Arial" w:hAnsi="Arial" w:cs="Times New Roman"/>
      <w:sz w:val="20"/>
      <w:szCs w:val="20"/>
      <w:shd w:val="pct20" w:color="auto" w:fill="auto"/>
      <w:lang w:eastAsia="it-IT"/>
    </w:rPr>
  </w:style>
  <w:style w:type="paragraph" w:styleId="Numeroelenco5">
    <w:name w:val="List Number 5"/>
    <w:basedOn w:val="Numeroelenco"/>
    <w:uiPriority w:val="99"/>
    <w:rsid w:val="0077551E"/>
    <w:pPr>
      <w:numPr>
        <w:numId w:val="0"/>
      </w:numPr>
      <w:suppressAutoHyphens/>
      <w:spacing w:after="240" w:line="240" w:lineRule="atLeast"/>
      <w:ind w:left="2160" w:right="720" w:hanging="360"/>
    </w:pPr>
    <w:rPr>
      <w:rFonts w:ascii="Times New Roman" w:hAnsi="Times New Roman"/>
    </w:rPr>
  </w:style>
  <w:style w:type="paragraph" w:styleId="Numeroelenco4">
    <w:name w:val="List Number 4"/>
    <w:basedOn w:val="Numeroelenco"/>
    <w:uiPriority w:val="99"/>
    <w:rsid w:val="0077551E"/>
    <w:pPr>
      <w:numPr>
        <w:numId w:val="0"/>
      </w:numPr>
      <w:suppressAutoHyphens/>
      <w:spacing w:after="240" w:line="240" w:lineRule="atLeast"/>
      <w:ind w:left="1800" w:right="720" w:hanging="360"/>
    </w:pPr>
    <w:rPr>
      <w:rFonts w:ascii="Times New Roman" w:hAnsi="Times New Roman"/>
    </w:rPr>
  </w:style>
  <w:style w:type="paragraph" w:styleId="Numeroelenco3">
    <w:name w:val="List Number 3"/>
    <w:basedOn w:val="Numeroelenco"/>
    <w:uiPriority w:val="99"/>
    <w:rsid w:val="0077551E"/>
    <w:pPr>
      <w:numPr>
        <w:numId w:val="0"/>
      </w:numPr>
      <w:suppressAutoHyphens/>
      <w:spacing w:after="240" w:line="240" w:lineRule="atLeast"/>
      <w:ind w:left="1440" w:right="720" w:hanging="360"/>
    </w:pPr>
    <w:rPr>
      <w:rFonts w:ascii="Times New Roman" w:hAnsi="Times New Roman"/>
    </w:rPr>
  </w:style>
  <w:style w:type="paragraph" w:styleId="Puntoelenco5">
    <w:name w:val="List Bullet 5"/>
    <w:basedOn w:val="Puntoelenco"/>
    <w:uiPriority w:val="99"/>
    <w:rsid w:val="0077551E"/>
    <w:pPr>
      <w:numPr>
        <w:numId w:val="0"/>
      </w:numPr>
      <w:suppressAutoHyphens/>
      <w:spacing w:after="240" w:line="240" w:lineRule="atLeast"/>
      <w:ind w:left="2160" w:right="720" w:hanging="360"/>
    </w:pPr>
    <w:rPr>
      <w:rFonts w:ascii="Times New Roman" w:hAnsi="Times New Roman"/>
      <w:sz w:val="20"/>
      <w:szCs w:val="20"/>
    </w:rPr>
  </w:style>
  <w:style w:type="paragraph" w:styleId="Puntoelenco4">
    <w:name w:val="List Bullet 4"/>
    <w:basedOn w:val="Puntoelenco"/>
    <w:uiPriority w:val="99"/>
    <w:rsid w:val="0077551E"/>
    <w:pPr>
      <w:numPr>
        <w:numId w:val="0"/>
      </w:numPr>
      <w:suppressAutoHyphens/>
      <w:spacing w:after="240" w:line="240" w:lineRule="atLeast"/>
      <w:ind w:left="1800" w:right="720" w:hanging="360"/>
    </w:pPr>
    <w:rPr>
      <w:rFonts w:ascii="Times New Roman" w:hAnsi="Times New Roman"/>
      <w:sz w:val="20"/>
      <w:szCs w:val="20"/>
    </w:rPr>
  </w:style>
  <w:style w:type="paragraph" w:styleId="Puntoelenco3">
    <w:name w:val="List Bullet 3"/>
    <w:basedOn w:val="Puntoelenco"/>
    <w:uiPriority w:val="99"/>
    <w:rsid w:val="0077551E"/>
    <w:pPr>
      <w:numPr>
        <w:numId w:val="0"/>
      </w:numPr>
      <w:suppressAutoHyphens/>
      <w:spacing w:after="240" w:line="240" w:lineRule="atLeast"/>
      <w:ind w:left="1440" w:right="720" w:hanging="360"/>
    </w:pPr>
    <w:rPr>
      <w:rFonts w:ascii="Times New Roman" w:hAnsi="Times New Roman"/>
      <w:sz w:val="20"/>
      <w:szCs w:val="20"/>
    </w:rPr>
  </w:style>
  <w:style w:type="paragraph" w:styleId="Elenco5">
    <w:name w:val="List 5"/>
    <w:basedOn w:val="Elenco"/>
    <w:uiPriority w:val="99"/>
    <w:rsid w:val="0077551E"/>
    <w:pPr>
      <w:ind w:left="2160"/>
    </w:pPr>
  </w:style>
  <w:style w:type="paragraph" w:styleId="Elenco4">
    <w:name w:val="List 4"/>
    <w:basedOn w:val="Elenco"/>
    <w:uiPriority w:val="99"/>
    <w:rsid w:val="0077551E"/>
    <w:pPr>
      <w:ind w:left="1800"/>
    </w:pPr>
  </w:style>
  <w:style w:type="paragraph" w:styleId="Elenco3">
    <w:name w:val="List 3"/>
    <w:basedOn w:val="Elenco"/>
    <w:uiPriority w:val="99"/>
    <w:rsid w:val="0077551E"/>
    <w:pPr>
      <w:ind w:left="1440"/>
    </w:pPr>
  </w:style>
  <w:style w:type="paragraph" w:styleId="Elenco2">
    <w:name w:val="List 2"/>
    <w:basedOn w:val="Elenco"/>
    <w:uiPriority w:val="99"/>
    <w:rsid w:val="0077551E"/>
    <w:pPr>
      <w:ind w:left="1080"/>
    </w:pPr>
  </w:style>
  <w:style w:type="paragraph" w:styleId="Elencocontinua">
    <w:name w:val="List Continue"/>
    <w:basedOn w:val="Elenco"/>
    <w:uiPriority w:val="99"/>
    <w:rsid w:val="0077551E"/>
    <w:pPr>
      <w:ind w:right="720" w:firstLine="0"/>
    </w:pPr>
  </w:style>
  <w:style w:type="paragraph" w:styleId="Elencocontinua2">
    <w:name w:val="List Continue 2"/>
    <w:basedOn w:val="Elencocontinua"/>
    <w:uiPriority w:val="99"/>
    <w:rsid w:val="0077551E"/>
    <w:pPr>
      <w:ind w:left="1080"/>
    </w:pPr>
  </w:style>
  <w:style w:type="paragraph" w:styleId="Elencocontinua3">
    <w:name w:val="List Continue 3"/>
    <w:basedOn w:val="Elencocontinua"/>
    <w:uiPriority w:val="99"/>
    <w:rsid w:val="0077551E"/>
    <w:pPr>
      <w:ind w:left="1440"/>
    </w:pPr>
  </w:style>
  <w:style w:type="paragraph" w:styleId="Elencocontinua4">
    <w:name w:val="List Continue 4"/>
    <w:basedOn w:val="Elencocontinua"/>
    <w:uiPriority w:val="99"/>
    <w:rsid w:val="0077551E"/>
    <w:pPr>
      <w:ind w:left="1800"/>
    </w:pPr>
  </w:style>
  <w:style w:type="paragraph" w:styleId="Elencocontinua5">
    <w:name w:val="List Continue 5"/>
    <w:basedOn w:val="Elencocontinua"/>
    <w:uiPriority w:val="99"/>
    <w:rsid w:val="0077551E"/>
    <w:pPr>
      <w:ind w:left="2160"/>
    </w:pPr>
  </w:style>
  <w:style w:type="paragraph" w:styleId="Rientronormale">
    <w:name w:val="Normal Indent"/>
    <w:basedOn w:val="Normale"/>
    <w:uiPriority w:val="99"/>
    <w:rsid w:val="0077551E"/>
    <w:pPr>
      <w:suppressAutoHyphens/>
      <w:spacing w:before="240" w:after="90" w:line="360" w:lineRule="auto"/>
      <w:ind w:left="284" w:firstLine="284"/>
    </w:pPr>
    <w:rPr>
      <w:rFonts w:eastAsia="Times New Roman"/>
      <w:szCs w:val="20"/>
      <w:lang w:eastAsia="it-IT"/>
    </w:rPr>
  </w:style>
  <w:style w:type="paragraph" w:customStyle="1" w:styleId="Capoverso">
    <w:name w:val="Capoverso"/>
    <w:uiPriority w:val="99"/>
    <w:rsid w:val="0077551E"/>
    <w:pPr>
      <w:spacing w:line="260" w:lineRule="exact"/>
      <w:ind w:firstLine="284"/>
      <w:jc w:val="both"/>
    </w:pPr>
    <w:rPr>
      <w:rFonts w:ascii="Times New Roman" w:eastAsia="Times New Roman" w:hAnsi="Times New Roman"/>
      <w:noProof/>
      <w:sz w:val="23"/>
      <w:szCs w:val="23"/>
    </w:rPr>
  </w:style>
  <w:style w:type="paragraph" w:customStyle="1" w:styleId="Corpotesto1">
    <w:name w:val="Corpo testo1"/>
    <w:basedOn w:val="Normale"/>
    <w:link w:val="BodyTextCarattere"/>
    <w:uiPriority w:val="99"/>
    <w:rsid w:val="00103F57"/>
    <w:pPr>
      <w:spacing w:line="234" w:lineRule="exact"/>
      <w:ind w:firstLine="227"/>
    </w:pPr>
    <w:rPr>
      <w:rFonts w:eastAsia="Times New Roman"/>
      <w:kern w:val="19"/>
      <w:sz w:val="21"/>
      <w:szCs w:val="20"/>
      <w:lang w:eastAsia="it-IT"/>
    </w:rPr>
  </w:style>
  <w:style w:type="paragraph" w:customStyle="1" w:styleId="trattino1">
    <w:name w:val="trattino 1"/>
    <w:basedOn w:val="Corpotesto1"/>
    <w:uiPriority w:val="99"/>
    <w:rsid w:val="00103F57"/>
    <w:pPr>
      <w:numPr>
        <w:numId w:val="20"/>
      </w:numPr>
      <w:tabs>
        <w:tab w:val="clear" w:pos="595"/>
      </w:tabs>
      <w:spacing w:before="20"/>
      <w:ind w:left="720" w:hanging="360"/>
    </w:pPr>
  </w:style>
  <w:style w:type="paragraph" w:customStyle="1" w:styleId="pallino1">
    <w:name w:val="pallino 1"/>
    <w:basedOn w:val="trattino1"/>
    <w:uiPriority w:val="99"/>
    <w:rsid w:val="00103F57"/>
    <w:pPr>
      <w:numPr>
        <w:numId w:val="19"/>
      </w:numPr>
      <w:tabs>
        <w:tab w:val="clear" w:pos="595"/>
        <w:tab w:val="num" w:pos="360"/>
      </w:tabs>
      <w:ind w:left="360" w:hanging="360"/>
    </w:pPr>
  </w:style>
  <w:style w:type="paragraph" w:customStyle="1" w:styleId="trattino2">
    <w:name w:val="trattino 2"/>
    <w:basedOn w:val="trattino1"/>
    <w:uiPriority w:val="99"/>
    <w:rsid w:val="00103F57"/>
    <w:pPr>
      <w:numPr>
        <w:numId w:val="21"/>
      </w:numPr>
      <w:tabs>
        <w:tab w:val="num" w:pos="926"/>
      </w:tabs>
      <w:spacing w:after="20" w:line="236" w:lineRule="exact"/>
      <w:ind w:left="908" w:hanging="284"/>
    </w:pPr>
  </w:style>
  <w:style w:type="character" w:customStyle="1" w:styleId="BodyTextCarattere">
    <w:name w:val="Body Text Carattere"/>
    <w:basedOn w:val="Carpredefinitoparagrafo"/>
    <w:link w:val="Corpotesto1"/>
    <w:uiPriority w:val="99"/>
    <w:locked/>
    <w:rsid w:val="00103F57"/>
    <w:rPr>
      <w:rFonts w:ascii="Times New Roman" w:hAnsi="Times New Roman" w:cs="Times New Roman"/>
      <w:kern w:val="19"/>
      <w:sz w:val="20"/>
      <w:szCs w:val="20"/>
      <w:lang w:eastAsia="it-IT"/>
    </w:rPr>
  </w:style>
  <w:style w:type="paragraph" w:styleId="Revisione">
    <w:name w:val="Revision"/>
    <w:hidden/>
    <w:uiPriority w:val="99"/>
    <w:semiHidden/>
    <w:rsid w:val="00243234"/>
    <w:rPr>
      <w:rFonts w:ascii="Times New Roman" w:hAnsi="Times New Roman"/>
      <w:sz w:val="24"/>
      <w:lang w:eastAsia="en-US"/>
    </w:rPr>
  </w:style>
  <w:style w:type="paragraph" w:customStyle="1" w:styleId="tit10">
    <w:name w:val="tit_1"/>
    <w:uiPriority w:val="99"/>
    <w:rsid w:val="005D273A"/>
    <w:pPr>
      <w:autoSpaceDE w:val="0"/>
      <w:autoSpaceDN w:val="0"/>
      <w:spacing w:before="256"/>
      <w:ind w:left="385"/>
      <w:jc w:val="both"/>
    </w:pPr>
    <w:rPr>
      <w:rFonts w:ascii="Garamond" w:eastAsia="Times New Roman" w:hAnsi="Garamond"/>
      <w:smallCaps/>
      <w:sz w:val="18"/>
      <w:szCs w:val="20"/>
      <w:lang w:val="en-US"/>
    </w:rPr>
  </w:style>
  <w:style w:type="paragraph" w:customStyle="1" w:styleId="tit20">
    <w:name w:val="tit_2"/>
    <w:uiPriority w:val="99"/>
    <w:rsid w:val="005D273A"/>
    <w:pPr>
      <w:autoSpaceDE w:val="0"/>
      <w:autoSpaceDN w:val="0"/>
      <w:spacing w:before="128"/>
      <w:ind w:firstLine="385"/>
      <w:jc w:val="both"/>
    </w:pPr>
    <w:rPr>
      <w:rFonts w:ascii="Garamond" w:eastAsia="Times New Roman" w:hAnsi="Garamond"/>
      <w:sz w:val="18"/>
      <w:szCs w:val="20"/>
      <w:lang w:val="en-US"/>
    </w:rPr>
  </w:style>
  <w:style w:type="paragraph" w:customStyle="1" w:styleId="tit30">
    <w:name w:val="tit_3"/>
    <w:uiPriority w:val="99"/>
    <w:rsid w:val="005D273A"/>
    <w:pPr>
      <w:autoSpaceDE w:val="0"/>
      <w:autoSpaceDN w:val="0"/>
      <w:ind w:firstLine="385"/>
      <w:jc w:val="both"/>
    </w:pPr>
    <w:rPr>
      <w:rFonts w:ascii="Garamond" w:eastAsia="Times New Roman" w:hAnsi="Garamond"/>
      <w:sz w:val="18"/>
      <w:szCs w:val="20"/>
      <w:lang w:val="en-US"/>
    </w:rPr>
  </w:style>
  <w:style w:type="paragraph" w:customStyle="1" w:styleId="Titolo2PC">
    <w:name w:val="Titolo 2 PC"/>
    <w:basedOn w:val="Normale"/>
    <w:next w:val="Normale"/>
    <w:autoRedefine/>
    <w:uiPriority w:val="99"/>
    <w:rsid w:val="005D273A"/>
    <w:pPr>
      <w:keepNext/>
      <w:keepLines/>
      <w:suppressAutoHyphens/>
      <w:autoSpaceDE w:val="0"/>
      <w:autoSpaceDN w:val="0"/>
      <w:spacing w:before="360" w:after="240"/>
      <w:jc w:val="left"/>
    </w:pPr>
    <w:rPr>
      <w:rFonts w:ascii="(Tipo di carattere testo asiati" w:eastAsia="Times New Roman" w:hAnsi="(Tipo di carattere testo asiati"/>
      <w:smallCaps/>
      <w:szCs w:val="24"/>
      <w:lang w:eastAsia="it-IT"/>
    </w:rPr>
  </w:style>
  <w:style w:type="paragraph" w:customStyle="1" w:styleId="Titolo3PC">
    <w:name w:val="Titolo 3 PC"/>
    <w:basedOn w:val="Normale"/>
    <w:next w:val="Normale"/>
    <w:autoRedefine/>
    <w:uiPriority w:val="99"/>
    <w:rsid w:val="005D273A"/>
    <w:pPr>
      <w:keepNext/>
      <w:suppressAutoHyphens/>
      <w:autoSpaceDE w:val="0"/>
      <w:autoSpaceDN w:val="0"/>
      <w:spacing w:before="240" w:after="120"/>
      <w:jc w:val="left"/>
    </w:pPr>
    <w:rPr>
      <w:rFonts w:ascii="(Tipo di carattere testo asiati" w:eastAsia="Times New Roman" w:hAnsi="(Tipo di carattere testo asiati"/>
      <w:i/>
      <w:szCs w:val="24"/>
      <w:lang w:eastAsia="it-IT"/>
    </w:rPr>
  </w:style>
</w:styles>
</file>

<file path=word/webSettings.xml><?xml version="1.0" encoding="utf-8"?>
<w:webSettings xmlns:r="http://schemas.openxmlformats.org/officeDocument/2006/relationships" xmlns:w="http://schemas.openxmlformats.org/wordprocessingml/2006/main">
  <w:divs>
    <w:div w:id="679429013">
      <w:bodyDiv w:val="1"/>
      <w:marLeft w:val="0"/>
      <w:marRight w:val="0"/>
      <w:marTop w:val="0"/>
      <w:marBottom w:val="0"/>
      <w:divBdr>
        <w:top w:val="none" w:sz="0" w:space="0" w:color="auto"/>
        <w:left w:val="none" w:sz="0" w:space="0" w:color="auto"/>
        <w:bottom w:val="none" w:sz="0" w:space="0" w:color="auto"/>
        <w:right w:val="none" w:sz="0" w:space="0" w:color="auto"/>
      </w:divBdr>
    </w:div>
    <w:div w:id="791437735">
      <w:bodyDiv w:val="1"/>
      <w:marLeft w:val="0"/>
      <w:marRight w:val="0"/>
      <w:marTop w:val="0"/>
      <w:marBottom w:val="0"/>
      <w:divBdr>
        <w:top w:val="none" w:sz="0" w:space="0" w:color="auto"/>
        <w:left w:val="none" w:sz="0" w:space="0" w:color="auto"/>
        <w:bottom w:val="none" w:sz="0" w:space="0" w:color="auto"/>
        <w:right w:val="none" w:sz="0" w:space="0" w:color="auto"/>
      </w:divBdr>
    </w:div>
    <w:div w:id="1728335470">
      <w:bodyDiv w:val="1"/>
      <w:marLeft w:val="0"/>
      <w:marRight w:val="0"/>
      <w:marTop w:val="0"/>
      <w:marBottom w:val="0"/>
      <w:divBdr>
        <w:top w:val="none" w:sz="0" w:space="0" w:color="auto"/>
        <w:left w:val="none" w:sz="0" w:space="0" w:color="auto"/>
        <w:bottom w:val="none" w:sz="0" w:space="0" w:color="auto"/>
        <w:right w:val="none" w:sz="0" w:space="0" w:color="auto"/>
      </w:divBdr>
    </w:div>
    <w:div w:id="1886016159">
      <w:marLeft w:val="0"/>
      <w:marRight w:val="0"/>
      <w:marTop w:val="0"/>
      <w:marBottom w:val="0"/>
      <w:divBdr>
        <w:top w:val="none" w:sz="0" w:space="0" w:color="auto"/>
        <w:left w:val="none" w:sz="0" w:space="0" w:color="auto"/>
        <w:bottom w:val="none" w:sz="0" w:space="0" w:color="auto"/>
        <w:right w:val="none" w:sz="0" w:space="0" w:color="auto"/>
      </w:divBdr>
      <w:divsChild>
        <w:div w:id="1886016172">
          <w:marLeft w:val="0"/>
          <w:marRight w:val="0"/>
          <w:marTop w:val="0"/>
          <w:marBottom w:val="0"/>
          <w:divBdr>
            <w:top w:val="none" w:sz="0" w:space="0" w:color="auto"/>
            <w:left w:val="none" w:sz="0" w:space="0" w:color="auto"/>
            <w:bottom w:val="none" w:sz="0" w:space="0" w:color="auto"/>
            <w:right w:val="none" w:sz="0" w:space="0" w:color="auto"/>
          </w:divBdr>
          <w:divsChild>
            <w:div w:id="1886016168">
              <w:marLeft w:val="0"/>
              <w:marRight w:val="0"/>
              <w:marTop w:val="0"/>
              <w:marBottom w:val="0"/>
              <w:divBdr>
                <w:top w:val="none" w:sz="0" w:space="0" w:color="auto"/>
                <w:left w:val="none" w:sz="0" w:space="0" w:color="auto"/>
                <w:bottom w:val="none" w:sz="0" w:space="0" w:color="auto"/>
                <w:right w:val="none" w:sz="0" w:space="0" w:color="auto"/>
              </w:divBdr>
              <w:divsChild>
                <w:div w:id="1886016176">
                  <w:marLeft w:val="0"/>
                  <w:marRight w:val="0"/>
                  <w:marTop w:val="0"/>
                  <w:marBottom w:val="0"/>
                  <w:divBdr>
                    <w:top w:val="none" w:sz="0" w:space="0" w:color="auto"/>
                    <w:left w:val="none" w:sz="0" w:space="0" w:color="auto"/>
                    <w:bottom w:val="none" w:sz="0" w:space="0" w:color="auto"/>
                    <w:right w:val="none" w:sz="0" w:space="0" w:color="auto"/>
                  </w:divBdr>
                  <w:divsChild>
                    <w:div w:id="1886016175">
                      <w:marLeft w:val="0"/>
                      <w:marRight w:val="0"/>
                      <w:marTop w:val="0"/>
                      <w:marBottom w:val="0"/>
                      <w:divBdr>
                        <w:top w:val="none" w:sz="0" w:space="0" w:color="auto"/>
                        <w:left w:val="none" w:sz="0" w:space="0" w:color="auto"/>
                        <w:bottom w:val="none" w:sz="0" w:space="0" w:color="auto"/>
                        <w:right w:val="none" w:sz="0" w:space="0" w:color="auto"/>
                      </w:divBdr>
                      <w:divsChild>
                        <w:div w:id="1886016154">
                          <w:marLeft w:val="0"/>
                          <w:marRight w:val="0"/>
                          <w:marTop w:val="0"/>
                          <w:marBottom w:val="0"/>
                          <w:divBdr>
                            <w:top w:val="none" w:sz="0" w:space="0" w:color="auto"/>
                            <w:left w:val="none" w:sz="0" w:space="0" w:color="auto"/>
                            <w:bottom w:val="none" w:sz="0" w:space="0" w:color="auto"/>
                            <w:right w:val="none" w:sz="0" w:space="0" w:color="auto"/>
                          </w:divBdr>
                        </w:div>
                        <w:div w:id="1886016162">
                          <w:marLeft w:val="0"/>
                          <w:marRight w:val="0"/>
                          <w:marTop w:val="0"/>
                          <w:marBottom w:val="0"/>
                          <w:divBdr>
                            <w:top w:val="none" w:sz="0" w:space="0" w:color="auto"/>
                            <w:left w:val="none" w:sz="0" w:space="0" w:color="auto"/>
                            <w:bottom w:val="none" w:sz="0" w:space="0" w:color="auto"/>
                            <w:right w:val="none" w:sz="0" w:space="0" w:color="auto"/>
                          </w:divBdr>
                          <w:divsChild>
                            <w:div w:id="1886016164">
                              <w:marLeft w:val="0"/>
                              <w:marRight w:val="0"/>
                              <w:marTop w:val="0"/>
                              <w:marBottom w:val="0"/>
                              <w:divBdr>
                                <w:top w:val="none" w:sz="0" w:space="0" w:color="auto"/>
                                <w:left w:val="none" w:sz="0" w:space="0" w:color="auto"/>
                                <w:bottom w:val="none" w:sz="0" w:space="0" w:color="auto"/>
                                <w:right w:val="none" w:sz="0" w:space="0" w:color="auto"/>
                              </w:divBdr>
                            </w:div>
                          </w:divsChild>
                        </w:div>
                        <w:div w:id="1886016177">
                          <w:marLeft w:val="0"/>
                          <w:marRight w:val="0"/>
                          <w:marTop w:val="0"/>
                          <w:marBottom w:val="0"/>
                          <w:divBdr>
                            <w:top w:val="none" w:sz="0" w:space="0" w:color="auto"/>
                            <w:left w:val="none" w:sz="0" w:space="0" w:color="auto"/>
                            <w:bottom w:val="none" w:sz="0" w:space="0" w:color="auto"/>
                            <w:right w:val="none" w:sz="0" w:space="0" w:color="auto"/>
                          </w:divBdr>
                        </w:div>
                        <w:div w:id="1886016180">
                          <w:marLeft w:val="0"/>
                          <w:marRight w:val="0"/>
                          <w:marTop w:val="0"/>
                          <w:marBottom w:val="0"/>
                          <w:divBdr>
                            <w:top w:val="none" w:sz="0" w:space="0" w:color="auto"/>
                            <w:left w:val="none" w:sz="0" w:space="0" w:color="auto"/>
                            <w:bottom w:val="none" w:sz="0" w:space="0" w:color="auto"/>
                            <w:right w:val="none" w:sz="0" w:space="0" w:color="auto"/>
                          </w:divBdr>
                        </w:div>
                        <w:div w:id="1886016181">
                          <w:marLeft w:val="0"/>
                          <w:marRight w:val="0"/>
                          <w:marTop w:val="0"/>
                          <w:marBottom w:val="0"/>
                          <w:divBdr>
                            <w:top w:val="none" w:sz="0" w:space="0" w:color="auto"/>
                            <w:left w:val="none" w:sz="0" w:space="0" w:color="auto"/>
                            <w:bottom w:val="none" w:sz="0" w:space="0" w:color="auto"/>
                            <w:right w:val="none" w:sz="0" w:space="0" w:color="auto"/>
                          </w:divBdr>
                        </w:div>
                        <w:div w:id="18860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16161">
      <w:marLeft w:val="0"/>
      <w:marRight w:val="0"/>
      <w:marTop w:val="0"/>
      <w:marBottom w:val="0"/>
      <w:divBdr>
        <w:top w:val="none" w:sz="0" w:space="0" w:color="auto"/>
        <w:left w:val="none" w:sz="0" w:space="0" w:color="auto"/>
        <w:bottom w:val="none" w:sz="0" w:space="0" w:color="auto"/>
        <w:right w:val="none" w:sz="0" w:space="0" w:color="auto"/>
      </w:divBdr>
      <w:divsChild>
        <w:div w:id="1886016158">
          <w:marLeft w:val="0"/>
          <w:marRight w:val="0"/>
          <w:marTop w:val="0"/>
          <w:marBottom w:val="0"/>
          <w:divBdr>
            <w:top w:val="none" w:sz="0" w:space="0" w:color="auto"/>
            <w:left w:val="none" w:sz="0" w:space="0" w:color="auto"/>
            <w:bottom w:val="none" w:sz="0" w:space="0" w:color="auto"/>
            <w:right w:val="none" w:sz="0" w:space="0" w:color="auto"/>
          </w:divBdr>
        </w:div>
        <w:div w:id="1886016163">
          <w:marLeft w:val="0"/>
          <w:marRight w:val="0"/>
          <w:marTop w:val="0"/>
          <w:marBottom w:val="0"/>
          <w:divBdr>
            <w:top w:val="none" w:sz="0" w:space="0" w:color="auto"/>
            <w:left w:val="none" w:sz="0" w:space="0" w:color="auto"/>
            <w:bottom w:val="none" w:sz="0" w:space="0" w:color="auto"/>
            <w:right w:val="none" w:sz="0" w:space="0" w:color="auto"/>
          </w:divBdr>
        </w:div>
        <w:div w:id="1886016169">
          <w:marLeft w:val="0"/>
          <w:marRight w:val="0"/>
          <w:marTop w:val="0"/>
          <w:marBottom w:val="0"/>
          <w:divBdr>
            <w:top w:val="none" w:sz="0" w:space="0" w:color="auto"/>
            <w:left w:val="none" w:sz="0" w:space="0" w:color="auto"/>
            <w:bottom w:val="none" w:sz="0" w:space="0" w:color="auto"/>
            <w:right w:val="none" w:sz="0" w:space="0" w:color="auto"/>
          </w:divBdr>
        </w:div>
        <w:div w:id="1886016170">
          <w:marLeft w:val="0"/>
          <w:marRight w:val="0"/>
          <w:marTop w:val="0"/>
          <w:marBottom w:val="0"/>
          <w:divBdr>
            <w:top w:val="none" w:sz="0" w:space="0" w:color="auto"/>
            <w:left w:val="none" w:sz="0" w:space="0" w:color="auto"/>
            <w:bottom w:val="none" w:sz="0" w:space="0" w:color="auto"/>
            <w:right w:val="none" w:sz="0" w:space="0" w:color="auto"/>
          </w:divBdr>
        </w:div>
        <w:div w:id="1886016185">
          <w:marLeft w:val="0"/>
          <w:marRight w:val="0"/>
          <w:marTop w:val="0"/>
          <w:marBottom w:val="0"/>
          <w:divBdr>
            <w:top w:val="none" w:sz="0" w:space="0" w:color="auto"/>
            <w:left w:val="none" w:sz="0" w:space="0" w:color="auto"/>
            <w:bottom w:val="none" w:sz="0" w:space="0" w:color="auto"/>
            <w:right w:val="none" w:sz="0" w:space="0" w:color="auto"/>
          </w:divBdr>
        </w:div>
        <w:div w:id="1886016190">
          <w:marLeft w:val="0"/>
          <w:marRight w:val="0"/>
          <w:marTop w:val="0"/>
          <w:marBottom w:val="0"/>
          <w:divBdr>
            <w:top w:val="none" w:sz="0" w:space="0" w:color="auto"/>
            <w:left w:val="none" w:sz="0" w:space="0" w:color="auto"/>
            <w:bottom w:val="none" w:sz="0" w:space="0" w:color="auto"/>
            <w:right w:val="none" w:sz="0" w:space="0" w:color="auto"/>
          </w:divBdr>
        </w:div>
        <w:div w:id="1886016191">
          <w:marLeft w:val="0"/>
          <w:marRight w:val="0"/>
          <w:marTop w:val="0"/>
          <w:marBottom w:val="0"/>
          <w:divBdr>
            <w:top w:val="none" w:sz="0" w:space="0" w:color="auto"/>
            <w:left w:val="none" w:sz="0" w:space="0" w:color="auto"/>
            <w:bottom w:val="none" w:sz="0" w:space="0" w:color="auto"/>
            <w:right w:val="none" w:sz="0" w:space="0" w:color="auto"/>
          </w:divBdr>
        </w:div>
      </w:divsChild>
    </w:div>
    <w:div w:id="1886016178">
      <w:marLeft w:val="0"/>
      <w:marRight w:val="0"/>
      <w:marTop w:val="0"/>
      <w:marBottom w:val="0"/>
      <w:divBdr>
        <w:top w:val="none" w:sz="0" w:space="0" w:color="auto"/>
        <w:left w:val="none" w:sz="0" w:space="0" w:color="auto"/>
        <w:bottom w:val="none" w:sz="0" w:space="0" w:color="auto"/>
        <w:right w:val="none" w:sz="0" w:space="0" w:color="auto"/>
      </w:divBdr>
      <w:divsChild>
        <w:div w:id="1886016188">
          <w:marLeft w:val="0"/>
          <w:marRight w:val="0"/>
          <w:marTop w:val="0"/>
          <w:marBottom w:val="0"/>
          <w:divBdr>
            <w:top w:val="none" w:sz="0" w:space="0" w:color="auto"/>
            <w:left w:val="none" w:sz="0" w:space="0" w:color="auto"/>
            <w:bottom w:val="none" w:sz="0" w:space="0" w:color="auto"/>
            <w:right w:val="none" w:sz="0" w:space="0" w:color="auto"/>
          </w:divBdr>
          <w:divsChild>
            <w:div w:id="1886016171">
              <w:marLeft w:val="0"/>
              <w:marRight w:val="0"/>
              <w:marTop w:val="0"/>
              <w:marBottom w:val="0"/>
              <w:divBdr>
                <w:top w:val="none" w:sz="0" w:space="0" w:color="auto"/>
                <w:left w:val="none" w:sz="0" w:space="0" w:color="auto"/>
                <w:bottom w:val="none" w:sz="0" w:space="0" w:color="auto"/>
                <w:right w:val="none" w:sz="0" w:space="0" w:color="auto"/>
              </w:divBdr>
              <w:divsChild>
                <w:div w:id="1886016156">
                  <w:marLeft w:val="0"/>
                  <w:marRight w:val="0"/>
                  <w:marTop w:val="0"/>
                  <w:marBottom w:val="0"/>
                  <w:divBdr>
                    <w:top w:val="none" w:sz="0" w:space="0" w:color="auto"/>
                    <w:left w:val="none" w:sz="0" w:space="0" w:color="auto"/>
                    <w:bottom w:val="none" w:sz="0" w:space="0" w:color="auto"/>
                    <w:right w:val="none" w:sz="0" w:space="0" w:color="auto"/>
                  </w:divBdr>
                  <w:divsChild>
                    <w:div w:id="1886016183">
                      <w:marLeft w:val="0"/>
                      <w:marRight w:val="0"/>
                      <w:marTop w:val="0"/>
                      <w:marBottom w:val="0"/>
                      <w:divBdr>
                        <w:top w:val="none" w:sz="0" w:space="0" w:color="auto"/>
                        <w:left w:val="none" w:sz="0" w:space="0" w:color="auto"/>
                        <w:bottom w:val="none" w:sz="0" w:space="0" w:color="auto"/>
                        <w:right w:val="none" w:sz="0" w:space="0" w:color="auto"/>
                      </w:divBdr>
                      <w:divsChild>
                        <w:div w:id="1886016157">
                          <w:marLeft w:val="0"/>
                          <w:marRight w:val="0"/>
                          <w:marTop w:val="0"/>
                          <w:marBottom w:val="0"/>
                          <w:divBdr>
                            <w:top w:val="none" w:sz="0" w:space="0" w:color="auto"/>
                            <w:left w:val="none" w:sz="0" w:space="0" w:color="auto"/>
                            <w:bottom w:val="none" w:sz="0" w:space="0" w:color="auto"/>
                            <w:right w:val="none" w:sz="0" w:space="0" w:color="auto"/>
                          </w:divBdr>
                          <w:divsChild>
                            <w:div w:id="1886016174">
                              <w:marLeft w:val="0"/>
                              <w:marRight w:val="0"/>
                              <w:marTop w:val="0"/>
                              <w:marBottom w:val="0"/>
                              <w:divBdr>
                                <w:top w:val="none" w:sz="0" w:space="0" w:color="auto"/>
                                <w:left w:val="none" w:sz="0" w:space="0" w:color="auto"/>
                                <w:bottom w:val="none" w:sz="0" w:space="0" w:color="auto"/>
                                <w:right w:val="none" w:sz="0" w:space="0" w:color="auto"/>
                              </w:divBdr>
                              <w:divsChild>
                                <w:div w:id="1886016160">
                                  <w:marLeft w:val="0"/>
                                  <w:marRight w:val="0"/>
                                  <w:marTop w:val="0"/>
                                  <w:marBottom w:val="0"/>
                                  <w:divBdr>
                                    <w:top w:val="none" w:sz="0" w:space="0" w:color="auto"/>
                                    <w:left w:val="none" w:sz="0" w:space="0" w:color="auto"/>
                                    <w:bottom w:val="none" w:sz="0" w:space="0" w:color="auto"/>
                                    <w:right w:val="none" w:sz="0" w:space="0" w:color="auto"/>
                                  </w:divBdr>
                                  <w:divsChild>
                                    <w:div w:id="1886016173">
                                      <w:marLeft w:val="0"/>
                                      <w:marRight w:val="0"/>
                                      <w:marTop w:val="0"/>
                                      <w:marBottom w:val="0"/>
                                      <w:divBdr>
                                        <w:top w:val="none" w:sz="0" w:space="0" w:color="auto"/>
                                        <w:left w:val="none" w:sz="0" w:space="0" w:color="auto"/>
                                        <w:bottom w:val="none" w:sz="0" w:space="0" w:color="auto"/>
                                        <w:right w:val="none" w:sz="0" w:space="0" w:color="auto"/>
                                      </w:divBdr>
                                      <w:divsChild>
                                        <w:div w:id="1886016165">
                                          <w:marLeft w:val="0"/>
                                          <w:marRight w:val="0"/>
                                          <w:marTop w:val="0"/>
                                          <w:marBottom w:val="0"/>
                                          <w:divBdr>
                                            <w:top w:val="none" w:sz="0" w:space="0" w:color="auto"/>
                                            <w:left w:val="none" w:sz="0" w:space="0" w:color="auto"/>
                                            <w:bottom w:val="none" w:sz="0" w:space="0" w:color="auto"/>
                                            <w:right w:val="none" w:sz="0" w:space="0" w:color="auto"/>
                                          </w:divBdr>
                                          <w:divsChild>
                                            <w:div w:id="1886016155">
                                              <w:marLeft w:val="0"/>
                                              <w:marRight w:val="0"/>
                                              <w:marTop w:val="0"/>
                                              <w:marBottom w:val="0"/>
                                              <w:divBdr>
                                                <w:top w:val="none" w:sz="0" w:space="0" w:color="auto"/>
                                                <w:left w:val="none" w:sz="0" w:space="0" w:color="auto"/>
                                                <w:bottom w:val="none" w:sz="0" w:space="0" w:color="auto"/>
                                                <w:right w:val="none" w:sz="0" w:space="0" w:color="auto"/>
                                              </w:divBdr>
                                              <w:divsChild>
                                                <w:div w:id="1886016167">
                                                  <w:marLeft w:val="0"/>
                                                  <w:marRight w:val="0"/>
                                                  <w:marTop w:val="0"/>
                                                  <w:marBottom w:val="0"/>
                                                  <w:divBdr>
                                                    <w:top w:val="none" w:sz="0" w:space="0" w:color="auto"/>
                                                    <w:left w:val="none" w:sz="0" w:space="0" w:color="auto"/>
                                                    <w:bottom w:val="none" w:sz="0" w:space="0" w:color="auto"/>
                                                    <w:right w:val="none" w:sz="0" w:space="0" w:color="auto"/>
                                                  </w:divBdr>
                                                  <w:divsChild>
                                                    <w:div w:id="1886016187">
                                                      <w:marLeft w:val="0"/>
                                                      <w:marRight w:val="0"/>
                                                      <w:marTop w:val="0"/>
                                                      <w:marBottom w:val="0"/>
                                                      <w:divBdr>
                                                        <w:top w:val="none" w:sz="0" w:space="0" w:color="auto"/>
                                                        <w:left w:val="none" w:sz="0" w:space="0" w:color="auto"/>
                                                        <w:bottom w:val="none" w:sz="0" w:space="0" w:color="auto"/>
                                                        <w:right w:val="none" w:sz="0" w:space="0" w:color="auto"/>
                                                      </w:divBdr>
                                                      <w:divsChild>
                                                        <w:div w:id="1886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016179">
      <w:marLeft w:val="0"/>
      <w:marRight w:val="0"/>
      <w:marTop w:val="0"/>
      <w:marBottom w:val="0"/>
      <w:divBdr>
        <w:top w:val="none" w:sz="0" w:space="0" w:color="auto"/>
        <w:left w:val="none" w:sz="0" w:space="0" w:color="auto"/>
        <w:bottom w:val="none" w:sz="0" w:space="0" w:color="auto"/>
        <w:right w:val="none" w:sz="0" w:space="0" w:color="auto"/>
      </w:divBdr>
    </w:div>
    <w:div w:id="1886016182">
      <w:marLeft w:val="0"/>
      <w:marRight w:val="0"/>
      <w:marTop w:val="0"/>
      <w:marBottom w:val="0"/>
      <w:divBdr>
        <w:top w:val="none" w:sz="0" w:space="0" w:color="auto"/>
        <w:left w:val="none" w:sz="0" w:space="0" w:color="auto"/>
        <w:bottom w:val="none" w:sz="0" w:space="0" w:color="auto"/>
        <w:right w:val="none" w:sz="0" w:space="0" w:color="auto"/>
      </w:divBdr>
    </w:div>
    <w:div w:id="1886016184">
      <w:marLeft w:val="0"/>
      <w:marRight w:val="0"/>
      <w:marTop w:val="0"/>
      <w:marBottom w:val="0"/>
      <w:divBdr>
        <w:top w:val="none" w:sz="0" w:space="0" w:color="auto"/>
        <w:left w:val="none" w:sz="0" w:space="0" w:color="auto"/>
        <w:bottom w:val="none" w:sz="0" w:space="0" w:color="auto"/>
        <w:right w:val="none" w:sz="0" w:space="0" w:color="auto"/>
      </w:divBdr>
    </w:div>
    <w:div w:id="18860161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ondazionenazionalecommercialisti.it/node/57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9F591-56C7-4D98-ABD9-1427BEC2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6794</Words>
  <Characters>41782</Characters>
  <Application>Microsoft Office Word</Application>
  <DocSecurity>0</DocSecurity>
  <Lines>348</Lines>
  <Paragraphs>96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Devalle</dc:creator>
  <cp:lastModifiedBy> </cp:lastModifiedBy>
  <cp:revision>7</cp:revision>
  <cp:lastPrinted>2015-07-20T09:41:00Z</cp:lastPrinted>
  <dcterms:created xsi:type="dcterms:W3CDTF">2015-07-20T16:12:00Z</dcterms:created>
  <dcterms:modified xsi:type="dcterms:W3CDTF">2015-07-21T14:26:00Z</dcterms:modified>
</cp:coreProperties>
</file>